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9E27" w14:textId="57F9C8A1" w:rsidR="000166CE" w:rsidRPr="000166CE" w:rsidRDefault="000166CE" w:rsidP="000166CE">
      <w:pPr>
        <w:spacing w:after="0" w:line="240" w:lineRule="auto"/>
        <w:jc w:val="right"/>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b/>
          <w:bCs/>
          <w:kern w:val="0"/>
          <w:sz w:val="20"/>
          <w:szCs w:val="20"/>
          <w14:ligatures w14:val="none"/>
        </w:rPr>
        <w:t>Filed pursuant to Rule 253(g)(2)</w:t>
      </w:r>
      <w:r w:rsidRPr="000166CE">
        <w:rPr>
          <w:rFonts w:ascii="Times New Roman" w:eastAsia="Times New Roman" w:hAnsi="Times New Roman" w:cs="Times New Roman"/>
          <w:kern w:val="0"/>
          <w:sz w:val="20"/>
          <w:szCs w:val="20"/>
          <w14:ligatures w14:val="none"/>
        </w:rPr>
        <w:br/>
      </w:r>
      <w:r w:rsidRPr="000166CE">
        <w:rPr>
          <w:rFonts w:ascii="Times New Roman" w:eastAsia="Times New Roman" w:hAnsi="Times New Roman" w:cs="Times New Roman"/>
          <w:b/>
          <w:bCs/>
          <w:kern w:val="0"/>
          <w:sz w:val="20"/>
          <w:szCs w:val="20"/>
          <w14:ligatures w14:val="none"/>
        </w:rPr>
        <w:t>File No. 024-</w:t>
      </w:r>
      <w:r w:rsidR="0052215A">
        <w:rPr>
          <w:rFonts w:ascii="Times New Roman" w:eastAsia="Times New Roman" w:hAnsi="Times New Roman" w:cs="Times New Roman"/>
          <w:b/>
          <w:bCs/>
          <w:kern w:val="0"/>
          <w:sz w:val="20"/>
          <w:szCs w:val="20"/>
          <w14:ligatures w14:val="none"/>
        </w:rPr>
        <w:t>XXXXX</w:t>
      </w:r>
    </w:p>
    <w:p w14:paraId="219AF432"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5096D437" w14:textId="5D920EA8" w:rsidR="000166CE" w:rsidRPr="000166CE" w:rsidRDefault="000166CE" w:rsidP="000166CE">
      <w:pPr>
        <w:spacing w:after="0" w:line="240" w:lineRule="auto"/>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b/>
          <w:bCs/>
          <w:kern w:val="0"/>
          <w:sz w:val="20"/>
          <w:szCs w:val="20"/>
          <w14:ligatures w14:val="none"/>
        </w:rPr>
        <w:t>Offering Circular Supplement No. 1</w:t>
      </w:r>
      <w:r w:rsidRPr="000166CE">
        <w:rPr>
          <w:rFonts w:ascii="Times New Roman" w:eastAsia="Times New Roman" w:hAnsi="Times New Roman" w:cs="Times New Roman"/>
          <w:kern w:val="0"/>
          <w:sz w:val="20"/>
          <w:szCs w:val="20"/>
          <w14:ligatures w14:val="none"/>
        </w:rPr>
        <w:br/>
      </w:r>
      <w:r w:rsidRPr="000166CE">
        <w:rPr>
          <w:rFonts w:ascii="Times New Roman" w:eastAsia="Times New Roman" w:hAnsi="Times New Roman" w:cs="Times New Roman"/>
          <w:b/>
          <w:bCs/>
          <w:kern w:val="0"/>
          <w:sz w:val="20"/>
          <w:szCs w:val="20"/>
          <w14:ligatures w14:val="none"/>
        </w:rPr>
        <w:t xml:space="preserve">(To the offering circular dated </w:t>
      </w:r>
      <w:r w:rsidR="0052215A">
        <w:rPr>
          <w:rFonts w:ascii="Times New Roman" w:eastAsia="Times New Roman" w:hAnsi="Times New Roman" w:cs="Times New Roman"/>
          <w:b/>
          <w:bCs/>
          <w:kern w:val="0"/>
          <w:sz w:val="20"/>
          <w:szCs w:val="20"/>
          <w14:ligatures w14:val="none"/>
        </w:rPr>
        <w:t>XXXX</w:t>
      </w:r>
      <w:r w:rsidRPr="000166CE">
        <w:rPr>
          <w:rFonts w:ascii="Times New Roman" w:eastAsia="Times New Roman" w:hAnsi="Times New Roman" w:cs="Times New Roman"/>
          <w:b/>
          <w:bCs/>
          <w:kern w:val="0"/>
          <w:sz w:val="20"/>
          <w:szCs w:val="20"/>
          <w14:ligatures w14:val="none"/>
        </w:rPr>
        <w:t xml:space="preserve"> </w:t>
      </w:r>
      <w:r w:rsidR="0052215A">
        <w:rPr>
          <w:rFonts w:ascii="Times New Roman" w:eastAsia="Times New Roman" w:hAnsi="Times New Roman" w:cs="Times New Roman"/>
          <w:b/>
          <w:bCs/>
          <w:kern w:val="0"/>
          <w:sz w:val="20"/>
          <w:szCs w:val="20"/>
          <w14:ligatures w14:val="none"/>
        </w:rPr>
        <w:t>XX</w:t>
      </w:r>
      <w:r w:rsidRPr="000166CE">
        <w:rPr>
          <w:rFonts w:ascii="Times New Roman" w:eastAsia="Times New Roman" w:hAnsi="Times New Roman" w:cs="Times New Roman"/>
          <w:b/>
          <w:bCs/>
          <w:kern w:val="0"/>
          <w:sz w:val="20"/>
          <w:szCs w:val="20"/>
          <w14:ligatures w14:val="none"/>
        </w:rPr>
        <w:t xml:space="preserve">, </w:t>
      </w:r>
      <w:r w:rsidR="0052215A">
        <w:rPr>
          <w:rFonts w:ascii="Times New Roman" w:eastAsia="Times New Roman" w:hAnsi="Times New Roman" w:cs="Times New Roman"/>
          <w:b/>
          <w:bCs/>
          <w:kern w:val="0"/>
          <w:sz w:val="20"/>
          <w:szCs w:val="20"/>
          <w14:ligatures w14:val="none"/>
        </w:rPr>
        <w:t>XXXX</w:t>
      </w:r>
      <w:r w:rsidRPr="000166CE">
        <w:rPr>
          <w:rFonts w:ascii="Times New Roman" w:eastAsia="Times New Roman" w:hAnsi="Times New Roman" w:cs="Times New Roman"/>
          <w:b/>
          <w:bCs/>
          <w:kern w:val="0"/>
          <w:sz w:val="20"/>
          <w:szCs w:val="20"/>
          <w14:ligatures w14:val="none"/>
        </w:rPr>
        <w:t>)</w:t>
      </w:r>
    </w:p>
    <w:p w14:paraId="455828B5"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621E82B7" w14:textId="4BEB4F9D" w:rsidR="000166CE" w:rsidRPr="000166CE" w:rsidRDefault="000166CE" w:rsidP="000166CE">
      <w:pPr>
        <w:spacing w:after="0" w:line="240" w:lineRule="auto"/>
        <w:jc w:val="center"/>
        <w:rPr>
          <w:rFonts w:ascii="Times New Roman" w:eastAsia="Times New Roman" w:hAnsi="Times New Roman" w:cs="Times New Roman"/>
          <w:b/>
          <w:bCs/>
          <w:kern w:val="0"/>
          <w:sz w:val="20"/>
          <w:szCs w:val="20"/>
          <w14:ligatures w14:val="none"/>
        </w:rPr>
      </w:pPr>
      <w:r w:rsidRPr="000166CE">
        <w:rPr>
          <w:rFonts w:ascii="Times New Roman" w:eastAsia="Times New Roman" w:hAnsi="Times New Roman" w:cs="Times New Roman"/>
          <w:b/>
          <w:bCs/>
          <w:kern w:val="0"/>
          <w:sz w:val="20"/>
          <w:szCs w:val="20"/>
          <w14:ligatures w14:val="none"/>
        </w:rPr>
        <w:t>XXXXXXXXXXXXXXXXXX</w:t>
      </w:r>
    </w:p>
    <w:p w14:paraId="478993F3"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03FDB995" w14:textId="2908C00C" w:rsidR="000166CE" w:rsidRPr="000166CE" w:rsidRDefault="0052215A" w:rsidP="000166CE">
      <w:pPr>
        <w:spacing w:after="0" w:line="240" w:lineRule="auto"/>
        <w:jc w:val="center"/>
        <w:rPr>
          <w:rFonts w:ascii="Times New Roman" w:eastAsia="Times New Roman" w:hAnsi="Times New Roman" w:cs="Times New Roman"/>
          <w:color w:val="FF0000"/>
          <w:kern w:val="0"/>
          <w:sz w:val="20"/>
          <w:szCs w:val="20"/>
          <w14:ligatures w14:val="none"/>
        </w:rPr>
      </w:pPr>
      <w:r>
        <w:rPr>
          <w:rFonts w:ascii="Times New Roman" w:eastAsia="Times New Roman" w:hAnsi="Times New Roman" w:cs="Times New Roman"/>
          <w:b/>
          <w:bCs/>
          <w:color w:val="000000"/>
          <w:kern w:val="0"/>
          <w:sz w:val="20"/>
          <w:szCs w:val="20"/>
          <w14:ligatures w14:val="none"/>
        </w:rPr>
        <w:t>XXXXXXX</w:t>
      </w:r>
      <w:r w:rsidR="000166CE" w:rsidRPr="000166CE">
        <w:rPr>
          <w:rFonts w:ascii="Times New Roman" w:eastAsia="Times New Roman" w:hAnsi="Times New Roman" w:cs="Times New Roman"/>
          <w:b/>
          <w:bCs/>
          <w:color w:val="000000"/>
          <w:kern w:val="0"/>
          <w:sz w:val="20"/>
          <w:szCs w:val="20"/>
          <w14:ligatures w14:val="none"/>
        </w:rPr>
        <w:t xml:space="preserve"> SHARES OF COMMON STOCK</w:t>
      </w:r>
    </w:p>
    <w:p w14:paraId="37C5369C"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23CCE254" w14:textId="30B8C94A"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xml:space="preserve">This Offering Circular Supplement No. 1 (the “Supplement”) supplements our Offering Circular dated </w:t>
      </w:r>
      <w:r w:rsidR="0052215A">
        <w:rPr>
          <w:rFonts w:ascii="Times New Roman" w:eastAsia="Times New Roman" w:hAnsi="Times New Roman" w:cs="Times New Roman"/>
          <w:kern w:val="0"/>
          <w:sz w:val="20"/>
          <w:szCs w:val="20"/>
          <w14:ligatures w14:val="none"/>
        </w:rPr>
        <w:t>XXXX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XXXXX</w:t>
      </w:r>
      <w:r w:rsidRPr="000166CE">
        <w:rPr>
          <w:rFonts w:ascii="Times New Roman" w:eastAsia="Times New Roman" w:hAnsi="Times New Roman" w:cs="Times New Roman"/>
          <w:kern w:val="0"/>
          <w:sz w:val="20"/>
          <w:szCs w:val="20"/>
          <w14:ligatures w14:val="none"/>
        </w:rPr>
        <w:t xml:space="preserve"> (the “Offering Circular”), which forms a part of our Offering Statement on Form 1-A (SEC File No. 024-10541), relating to the offer and sale by us of up to </w:t>
      </w:r>
      <w:r w:rsidR="0052215A">
        <w:rPr>
          <w:rFonts w:ascii="Times New Roman" w:eastAsia="Times New Roman" w:hAnsi="Times New Roman" w:cs="Times New Roman"/>
          <w:kern w:val="0"/>
          <w:sz w:val="20"/>
          <w:szCs w:val="20"/>
          <w14:ligatures w14:val="none"/>
        </w:rPr>
        <w:t>XXXXXX</w:t>
      </w:r>
      <w:r w:rsidRPr="000166CE">
        <w:rPr>
          <w:rFonts w:ascii="Times New Roman" w:eastAsia="Times New Roman" w:hAnsi="Times New Roman" w:cs="Times New Roman"/>
          <w:kern w:val="0"/>
          <w:sz w:val="20"/>
          <w:szCs w:val="20"/>
          <w14:ligatures w14:val="none"/>
        </w:rPr>
        <w:t xml:space="preserve"> shares of our common stock (the “Common Stock”) at a purchase price per share equal to $</w:t>
      </w:r>
      <w:r w:rsidR="0052215A">
        <w:rPr>
          <w:rFonts w:ascii="Times New Roman" w:eastAsia="Times New Roman" w:hAnsi="Times New Roman" w:cs="Times New Roman"/>
          <w:kern w:val="0"/>
          <w:sz w:val="20"/>
          <w:szCs w:val="20"/>
          <w14:ligatures w14:val="none"/>
        </w:rPr>
        <w:t>XX</w:t>
      </w:r>
      <w:r w:rsidRPr="000166CE">
        <w:rPr>
          <w:rFonts w:ascii="Times New Roman" w:eastAsia="Times New Roman" w:hAnsi="Times New Roman" w:cs="Times New Roman"/>
          <w:kern w:val="0"/>
          <w:sz w:val="20"/>
          <w:szCs w:val="20"/>
          <w14:ligatures w14:val="none"/>
        </w:rPr>
        <w:t>.</w:t>
      </w:r>
      <w:r w:rsidR="0052215A">
        <w:rPr>
          <w:rFonts w:ascii="Times New Roman" w:eastAsia="Times New Roman" w:hAnsi="Times New Roman" w:cs="Times New Roman"/>
          <w:kern w:val="0"/>
          <w:sz w:val="20"/>
          <w:szCs w:val="20"/>
          <w14:ligatures w14:val="none"/>
        </w:rPr>
        <w:t>XX</w:t>
      </w:r>
      <w:r w:rsidRPr="000166CE">
        <w:rPr>
          <w:rFonts w:ascii="Times New Roman" w:eastAsia="Times New Roman" w:hAnsi="Times New Roman" w:cs="Times New Roman"/>
          <w:kern w:val="0"/>
          <w:sz w:val="20"/>
          <w:szCs w:val="20"/>
          <w14:ligatures w14:val="none"/>
        </w:rPr>
        <w:t xml:space="preserve"> (the “Offering”).</w:t>
      </w:r>
    </w:p>
    <w:p w14:paraId="06137A53" w14:textId="77777777" w:rsidR="000166CE" w:rsidRPr="000166CE" w:rsidRDefault="000166CE" w:rsidP="000166CE">
      <w:pPr>
        <w:spacing w:after="0" w:line="240" w:lineRule="auto"/>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34487268"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There has been no public trading market for the Common Stock. Upon completion of the Offering, we will attempt to have the shares quoted on either the OTCQX or OTCQB, each operated by OTC Markets Group, Inc. (collectively, the “OTC”), subject to our satisfaction of applicable listing requirements. There is no assurance that the shares of Common Stock will ever be quoted on the OTC. To be quoted on the OTC, a market maker must apply with the Financial Industry Regulatory Authority (“FINRA”) to make a market in our Common Stock. As of the date of this Supplement, we have engaged in preliminary discussions with a FINRA market maker regarding participation in a future trading market for our securities; however, no filing with FINRA has been made.</w:t>
      </w:r>
    </w:p>
    <w:p w14:paraId="5A59D8B8"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43DBFBFC"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b/>
          <w:bCs/>
          <w:kern w:val="0"/>
          <w:sz w:val="20"/>
          <w:szCs w:val="20"/>
          <w14:ligatures w14:val="none"/>
        </w:rPr>
        <w:t>Recent Developments</w:t>
      </w:r>
    </w:p>
    <w:p w14:paraId="695ED706"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766BF145" w14:textId="520D5941"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xml:space="preserve">This Supplement is being filed to update, amend and supplement the information in the Offering Circular with the information contained in our Current Report on Form 8-K filed with the Securities and Exchange Commission on </w:t>
      </w:r>
      <w:r w:rsidR="0052215A">
        <w:rPr>
          <w:rFonts w:ascii="Times New Roman" w:eastAsia="Times New Roman" w:hAnsi="Times New Roman" w:cs="Times New Roman"/>
          <w:kern w:val="0"/>
          <w:sz w:val="20"/>
          <w:szCs w:val="20"/>
          <w14:ligatures w14:val="none"/>
        </w:rPr>
        <w:t>XXXX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XXXX</w:t>
      </w:r>
      <w:r w:rsidRPr="000166CE">
        <w:rPr>
          <w:rFonts w:ascii="Times New Roman" w:eastAsia="Times New Roman" w:hAnsi="Times New Roman" w:cs="Times New Roman"/>
          <w:kern w:val="0"/>
          <w:sz w:val="20"/>
          <w:szCs w:val="20"/>
          <w14:ligatures w14:val="none"/>
        </w:rPr>
        <w:t xml:space="preserve"> (the “Report”). Accordingly, we have attached the Report to this Supplement. Any statement contained in the Offering Circular shall be deemed to be modified or superseded to the extent that information in this Supplement modifies or supersedes such statement. Any statement that is modified or superseded shall not be deemed to constitute a part of the Offering Circular except as modified or superseded by this Supplement.</w:t>
      </w:r>
    </w:p>
    <w:p w14:paraId="2613DA15" w14:textId="77777777" w:rsidR="000166CE" w:rsidRPr="000166CE" w:rsidRDefault="000166CE" w:rsidP="000166CE">
      <w:pPr>
        <w:spacing w:after="0" w:line="240" w:lineRule="auto"/>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62A20E66"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This Supplement should be read in conjunction with, and may not be delivered or utilized without, the Offering Circular, including any amendments or supplements to it.</w:t>
      </w:r>
    </w:p>
    <w:p w14:paraId="7E0F56C9" w14:textId="77777777" w:rsidR="000166CE" w:rsidRPr="000166CE" w:rsidRDefault="000166CE" w:rsidP="000166CE">
      <w:pPr>
        <w:spacing w:after="0" w:line="240" w:lineRule="auto"/>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2D816744"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b/>
          <w:bCs/>
          <w:kern w:val="0"/>
          <w:sz w:val="20"/>
          <w:szCs w:val="20"/>
          <w14:ligatures w14:val="none"/>
        </w:rPr>
        <w:t>Investing in our Common Stock involves risks. See “Risk Factors” beginning on page 4 of the Offering Circular.</w:t>
      </w:r>
    </w:p>
    <w:p w14:paraId="5863541F" w14:textId="77777777" w:rsidR="000166CE" w:rsidRPr="000166CE" w:rsidRDefault="000166CE" w:rsidP="000166CE">
      <w:pPr>
        <w:spacing w:after="0" w:line="240" w:lineRule="auto"/>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759F20D8"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GENERALLY, NO SALE MAY BE MADE TO YOU IN THIS OFFERING TO THE EXTENT THAT THE AGGREGATE PURCHASE PRICE YOU PAY IS MORE THAN 10% OF THE GREATER OF YOUR ANNUAL INCOME OR NET WORTH. DIFFERENT RULES APPLY TO ACCREDITED INVESTORS AND NON-NATURAL PERSONS. BEFORE MAKING ANY REPRESENTATION THAT YOUR INVESTMENT DOES NOT EXCEED APPLICABLE THRESHOLDS, WE ENCOURAGE YOU TO REVIEW RULE 251(D)(2)(I)(C) OF REGULATION A. FOR GENERAL INFORMATION ON INVESTING, WE ENCOURAGE YOU TO REFER TO WWW.INVESTOR.GOV.</w:t>
      </w:r>
    </w:p>
    <w:p w14:paraId="74BBFAC6" w14:textId="77777777" w:rsidR="000166CE" w:rsidRPr="000166CE" w:rsidRDefault="000166CE" w:rsidP="000166CE">
      <w:pPr>
        <w:spacing w:after="0" w:line="240" w:lineRule="auto"/>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6A9064F4"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THESE SECURITIES ARE SPECULATIVE AND INVOLVE A HIGH DEGREE OF RISK. YOU SHOULD PURCHASE SHARES OF COMMON STOCK ONLY IF YOU CAN AFFORD THE COMPLETE LOSS OF YOUR INVESTMENT. PLEASE REFER TO ‘RISK FACTORS’ BEGINNING ON PAGE 4 OF THE OFFERING CIRCULAR.</w:t>
      </w:r>
    </w:p>
    <w:p w14:paraId="407DDB8D" w14:textId="77777777" w:rsidR="000166CE" w:rsidRPr="000166CE" w:rsidRDefault="000166CE" w:rsidP="000166CE">
      <w:pPr>
        <w:spacing w:after="0" w:line="240" w:lineRule="auto"/>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375C942E" w14:textId="77777777" w:rsidR="000166CE" w:rsidRPr="000166CE" w:rsidRDefault="000166CE" w:rsidP="000166CE">
      <w:pPr>
        <w:spacing w:after="0" w:line="240" w:lineRule="auto"/>
        <w:ind w:firstLine="720"/>
        <w:jc w:val="both"/>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THE COMMISSION DOES NOT PASS UPON THE MERITS OF OR GIVE ITS APPROVAL TO ANY SECURITIES OFFERED OR THE TERMS OF THE OFFERING, NOR DOES IT PASS UPON THE ACCURACY OR COMPLETENESS OF ANY OFFERING CIRCULAR OR OTHER SOLICITATION MATERIALS. THESE SECURITIES ARE OFFERED PURSUANT TO AN EXEMPTION FROM REGISTRATION WITH THE COMMISSION; HOWEVER, THE COMMISSION HAS NOT MADE AN INDEPENDENT DETERMINATION THAT THE SECURITIES OFFERED ARE EXEMPT FROM REGISTRATION.</w:t>
      </w:r>
    </w:p>
    <w:p w14:paraId="75AD6806" w14:textId="77777777"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 </w:t>
      </w:r>
    </w:p>
    <w:p w14:paraId="187C9AAE" w14:textId="3E18A4F2" w:rsidR="000166CE" w:rsidRPr="000166CE" w:rsidRDefault="000166CE" w:rsidP="000166CE">
      <w:pPr>
        <w:spacing w:after="0" w:line="240" w:lineRule="auto"/>
        <w:jc w:val="center"/>
        <w:rPr>
          <w:rFonts w:ascii="Times New Roman" w:eastAsia="Times New Roman" w:hAnsi="Times New Roman" w:cs="Times New Roman"/>
          <w:kern w:val="0"/>
          <w:sz w:val="20"/>
          <w:szCs w:val="20"/>
          <w14:ligatures w14:val="none"/>
        </w:rPr>
      </w:pPr>
      <w:r w:rsidRPr="000166CE">
        <w:rPr>
          <w:rFonts w:ascii="Times New Roman" w:eastAsia="Times New Roman" w:hAnsi="Times New Roman" w:cs="Times New Roman"/>
          <w:kern w:val="0"/>
          <w:sz w:val="20"/>
          <w:szCs w:val="20"/>
          <w14:ligatures w14:val="none"/>
        </w:rPr>
        <w:t>The date of this Offering Circular Supplement is </w:t>
      </w:r>
      <w:r w:rsidR="0052215A">
        <w:rPr>
          <w:rFonts w:ascii="Times New Roman" w:eastAsia="Times New Roman" w:hAnsi="Times New Roman" w:cs="Times New Roman"/>
          <w:kern w:val="0"/>
          <w:sz w:val="20"/>
          <w:szCs w:val="20"/>
          <w14:ligatures w14:val="none"/>
        </w:rPr>
        <w:t>XXX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w:t>
      </w:r>
      <w:r w:rsidRPr="000166CE">
        <w:rPr>
          <w:rFonts w:ascii="Times New Roman" w:eastAsia="Times New Roman" w:hAnsi="Times New Roman" w:cs="Times New Roman"/>
          <w:kern w:val="0"/>
          <w:sz w:val="20"/>
          <w:szCs w:val="20"/>
          <w14:ligatures w14:val="none"/>
        </w:rPr>
        <w:t xml:space="preserve">, </w:t>
      </w:r>
      <w:r w:rsidR="0052215A">
        <w:rPr>
          <w:rFonts w:ascii="Times New Roman" w:eastAsia="Times New Roman" w:hAnsi="Times New Roman" w:cs="Times New Roman"/>
          <w:kern w:val="0"/>
          <w:sz w:val="20"/>
          <w:szCs w:val="20"/>
          <w14:ligatures w14:val="none"/>
        </w:rPr>
        <w:t>XXXX</w:t>
      </w:r>
    </w:p>
    <w:p w14:paraId="2B2106D2" w14:textId="77777777" w:rsidR="0052215A" w:rsidRDefault="0052215A" w:rsidP="0052215A">
      <w:pPr>
        <w:pStyle w:val="BodyText"/>
        <w:spacing w:before="6"/>
        <w:rPr>
          <w:sz w:val="11"/>
          <w:szCs w:val="20"/>
        </w:rPr>
        <w:sectPr w:rsidR="0052215A" w:rsidSect="0052215A">
          <w:pgSz w:w="12240" w:h="15840"/>
          <w:pgMar w:top="270" w:right="1440" w:bottom="90" w:left="1440" w:header="720" w:footer="720" w:gutter="0"/>
          <w:cols w:space="720"/>
          <w:docGrid w:linePitch="360"/>
        </w:sectPr>
      </w:pPr>
    </w:p>
    <w:p w14:paraId="5DA107E4" w14:textId="77777777" w:rsidR="0052215A" w:rsidRPr="0052215A" w:rsidRDefault="0052215A" w:rsidP="0052215A">
      <w:pPr>
        <w:widowControl w:val="0"/>
        <w:autoSpaceDE w:val="0"/>
        <w:autoSpaceDN w:val="0"/>
        <w:spacing w:before="6" w:after="0" w:line="240" w:lineRule="auto"/>
        <w:rPr>
          <w:rFonts w:ascii="Times New Roman" w:eastAsia="Times New Roman" w:hAnsi="Times New Roman" w:cs="Times New Roman"/>
          <w:kern w:val="0"/>
          <w:sz w:val="11"/>
          <w:szCs w:val="20"/>
          <w14:ligatures w14:val="none"/>
        </w:rPr>
      </w:pPr>
    </w:p>
    <w:p w14:paraId="05B88C4D" w14:textId="1A1C960C" w:rsidR="0052215A" w:rsidRPr="0052215A" w:rsidRDefault="0052215A" w:rsidP="0052215A">
      <w:pPr>
        <w:widowControl w:val="0"/>
        <w:autoSpaceDE w:val="0"/>
        <w:autoSpaceDN w:val="0"/>
        <w:spacing w:before="91" w:after="0" w:line="240" w:lineRule="auto"/>
        <w:ind w:left="1806" w:right="1806"/>
        <w:jc w:val="center"/>
        <w:outlineLvl w:val="0"/>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noProof/>
          <w:kern w:val="0"/>
          <w:sz w:val="20"/>
          <w:szCs w:val="20"/>
          <w14:ligatures w14:val="none"/>
        </w:rPr>
        <mc:AlternateContent>
          <mc:Choice Requires="wps">
            <w:drawing>
              <wp:anchor distT="0" distB="0" distL="114300" distR="114300" simplePos="0" relativeHeight="251659264" behindDoc="0" locked="0" layoutInCell="1" allowOverlap="1" wp14:anchorId="0437759D" wp14:editId="068AE916">
                <wp:simplePos x="0" y="0"/>
                <wp:positionH relativeFrom="page">
                  <wp:posOffset>5629275</wp:posOffset>
                </wp:positionH>
                <wp:positionV relativeFrom="paragraph">
                  <wp:posOffset>-84455</wp:posOffset>
                </wp:positionV>
                <wp:extent cx="1689100" cy="885825"/>
                <wp:effectExtent l="0" t="0" r="0" b="635"/>
                <wp:wrapNone/>
                <wp:docPr id="363322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5"/>
                            </w:tblGrid>
                            <w:tr w:rsidR="0052215A" w14:paraId="625BB313" w14:textId="77777777">
                              <w:trPr>
                                <w:trHeight w:val="215"/>
                              </w:trPr>
                              <w:tc>
                                <w:tcPr>
                                  <w:tcW w:w="2645" w:type="dxa"/>
                                </w:tcPr>
                                <w:p w14:paraId="5EA7B1C5" w14:textId="77777777" w:rsidR="0052215A" w:rsidRDefault="0052215A">
                                  <w:pPr>
                                    <w:pStyle w:val="TableParagraph"/>
                                    <w:spacing w:line="195" w:lineRule="exact"/>
                                    <w:ind w:left="640"/>
                                    <w:rPr>
                                      <w:rFonts w:ascii="Calibri"/>
                                      <w:sz w:val="18"/>
                                    </w:rPr>
                                  </w:pPr>
                                  <w:r>
                                    <w:rPr>
                                      <w:rFonts w:ascii="Calibri"/>
                                      <w:color w:val="231F20"/>
                                      <w:sz w:val="18"/>
                                    </w:rPr>
                                    <w:t>OMB APPROVAL</w:t>
                                  </w:r>
                                </w:p>
                              </w:tc>
                            </w:tr>
                            <w:tr w:rsidR="0052215A" w14:paraId="7FE8BBD3" w14:textId="77777777">
                              <w:trPr>
                                <w:trHeight w:val="1150"/>
                              </w:trPr>
                              <w:tc>
                                <w:tcPr>
                                  <w:tcW w:w="2645" w:type="dxa"/>
                                </w:tcPr>
                                <w:p w14:paraId="72F1B7F1" w14:textId="77777777" w:rsidR="0052215A" w:rsidRDefault="0052215A">
                                  <w:pPr>
                                    <w:pStyle w:val="TableParagraph"/>
                                    <w:tabs>
                                      <w:tab w:val="left" w:pos="1628"/>
                                    </w:tabs>
                                    <w:spacing w:before="91" w:line="242" w:lineRule="exact"/>
                                    <w:ind w:left="151"/>
                                    <w:rPr>
                                      <w:rFonts w:ascii="Calibri"/>
                                      <w:sz w:val="20"/>
                                    </w:rPr>
                                  </w:pPr>
                                  <w:r>
                                    <w:rPr>
                                      <w:rFonts w:ascii="Calibri"/>
                                      <w:color w:val="231F20"/>
                                      <w:sz w:val="20"/>
                                    </w:rPr>
                                    <w:t>OMB</w:t>
                                  </w:r>
                                  <w:r>
                                    <w:rPr>
                                      <w:rFonts w:ascii="Calibri"/>
                                      <w:color w:val="231F20"/>
                                      <w:spacing w:val="-3"/>
                                      <w:sz w:val="20"/>
                                    </w:rPr>
                                    <w:t xml:space="preserve"> </w:t>
                                  </w:r>
                                  <w:r>
                                    <w:rPr>
                                      <w:rFonts w:ascii="Calibri"/>
                                      <w:color w:val="231F20"/>
                                      <w:sz w:val="20"/>
                                    </w:rPr>
                                    <w:t>Number:</w:t>
                                  </w:r>
                                  <w:r>
                                    <w:rPr>
                                      <w:rFonts w:ascii="Calibri"/>
                                      <w:color w:val="231F20"/>
                                      <w:sz w:val="20"/>
                                    </w:rPr>
                                    <w:tab/>
                                    <w:t>3235-0060</w:t>
                                  </w:r>
                                </w:p>
                                <w:p w14:paraId="3E2A82CD" w14:textId="77777777" w:rsidR="0052215A" w:rsidRDefault="0052215A">
                                  <w:pPr>
                                    <w:pStyle w:val="TableParagraph"/>
                                    <w:tabs>
                                      <w:tab w:val="left" w:pos="1550"/>
                                      <w:tab w:val="right" w:leader="dot" w:pos="2426"/>
                                    </w:tabs>
                                    <w:spacing w:before="1" w:line="235" w:lineRule="auto"/>
                                    <w:ind w:left="151" w:right="121"/>
                                    <w:rPr>
                                      <w:rFonts w:ascii="Calibri"/>
                                      <w:sz w:val="20"/>
                                    </w:rPr>
                                  </w:pPr>
                                  <w:r>
                                    <w:rPr>
                                      <w:rFonts w:ascii="Calibri"/>
                                      <w:color w:val="231F20"/>
                                      <w:sz w:val="20"/>
                                    </w:rPr>
                                    <w:t>Expires:</w:t>
                                  </w:r>
                                  <w:r>
                                    <w:rPr>
                                      <w:rFonts w:ascii="Calibri"/>
                                      <w:color w:val="231F20"/>
                                      <w:sz w:val="20"/>
                                    </w:rPr>
                                    <w:tab/>
                                  </w:r>
                                  <w:r>
                                    <w:rPr>
                                      <w:rFonts w:ascii="Calibri"/>
                                      <w:color w:val="231F20"/>
                                      <w:sz w:val="18"/>
                                    </w:rPr>
                                    <w:t xml:space="preserve">July 31, </w:t>
                                  </w:r>
                                  <w:r>
                                    <w:rPr>
                                      <w:rFonts w:ascii="Calibri"/>
                                      <w:color w:val="231F20"/>
                                      <w:spacing w:val="-4"/>
                                      <w:sz w:val="18"/>
                                    </w:rPr>
                                    <w:t xml:space="preserve">2021 </w:t>
                                  </w:r>
                                  <w:r>
                                    <w:rPr>
                                      <w:rFonts w:ascii="Calibri"/>
                                      <w:color w:val="231F20"/>
                                      <w:sz w:val="20"/>
                                    </w:rPr>
                                    <w:t>Estimated average burden hours</w:t>
                                  </w:r>
                                  <w:r>
                                    <w:rPr>
                                      <w:rFonts w:ascii="Calibri"/>
                                      <w:color w:val="231F20"/>
                                      <w:spacing w:val="-1"/>
                                      <w:sz w:val="20"/>
                                    </w:rPr>
                                    <w:t xml:space="preserve"> </w:t>
                                  </w:r>
                                  <w:r>
                                    <w:rPr>
                                      <w:rFonts w:ascii="Calibri"/>
                                      <w:color w:val="231F20"/>
                                      <w:sz w:val="20"/>
                                    </w:rPr>
                                    <w:t>per response</w:t>
                                  </w:r>
                                  <w:r>
                                    <w:rPr>
                                      <w:rFonts w:ascii="Calibri"/>
                                      <w:color w:val="231F20"/>
                                      <w:sz w:val="20"/>
                                    </w:rPr>
                                    <w:tab/>
                                    <w:t>7.71</w:t>
                                  </w:r>
                                </w:p>
                              </w:tc>
                            </w:tr>
                          </w:tbl>
                          <w:p w14:paraId="1E7A8730" w14:textId="77777777" w:rsidR="0052215A" w:rsidRDefault="0052215A" w:rsidP="0052215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7759D" id="_x0000_t202" coordsize="21600,21600" o:spt="202" path="m,l,21600r21600,l21600,xe">
                <v:stroke joinstyle="miter"/>
                <v:path gradientshapeok="t" o:connecttype="rect"/>
              </v:shapetype>
              <v:shape id="Text Box 4" o:spid="_x0000_s1026" type="#_x0000_t202" style="position:absolute;left:0;text-align:left;margin-left:443.25pt;margin-top:-6.65pt;width:133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5"/>
                      </w:tblGrid>
                      <w:tr w:rsidR="0052215A" w14:paraId="625BB313" w14:textId="77777777">
                        <w:trPr>
                          <w:trHeight w:val="215"/>
                        </w:trPr>
                        <w:tc>
                          <w:tcPr>
                            <w:tcW w:w="2645" w:type="dxa"/>
                          </w:tcPr>
                          <w:p w14:paraId="5EA7B1C5" w14:textId="77777777" w:rsidR="0052215A" w:rsidRDefault="0052215A">
                            <w:pPr>
                              <w:pStyle w:val="TableParagraph"/>
                              <w:spacing w:line="195" w:lineRule="exact"/>
                              <w:ind w:left="640"/>
                              <w:rPr>
                                <w:rFonts w:ascii="Calibri"/>
                                <w:sz w:val="18"/>
                              </w:rPr>
                            </w:pPr>
                            <w:r>
                              <w:rPr>
                                <w:rFonts w:ascii="Calibri"/>
                                <w:color w:val="231F20"/>
                                <w:sz w:val="18"/>
                              </w:rPr>
                              <w:t>OMB APPROVAL</w:t>
                            </w:r>
                          </w:p>
                        </w:tc>
                      </w:tr>
                      <w:tr w:rsidR="0052215A" w14:paraId="7FE8BBD3" w14:textId="77777777">
                        <w:trPr>
                          <w:trHeight w:val="1150"/>
                        </w:trPr>
                        <w:tc>
                          <w:tcPr>
                            <w:tcW w:w="2645" w:type="dxa"/>
                          </w:tcPr>
                          <w:p w14:paraId="72F1B7F1" w14:textId="77777777" w:rsidR="0052215A" w:rsidRDefault="0052215A">
                            <w:pPr>
                              <w:pStyle w:val="TableParagraph"/>
                              <w:tabs>
                                <w:tab w:val="left" w:pos="1628"/>
                              </w:tabs>
                              <w:spacing w:before="91" w:line="242" w:lineRule="exact"/>
                              <w:ind w:left="151"/>
                              <w:rPr>
                                <w:rFonts w:ascii="Calibri"/>
                                <w:sz w:val="20"/>
                              </w:rPr>
                            </w:pPr>
                            <w:r>
                              <w:rPr>
                                <w:rFonts w:ascii="Calibri"/>
                                <w:color w:val="231F20"/>
                                <w:sz w:val="20"/>
                              </w:rPr>
                              <w:t>OMB</w:t>
                            </w:r>
                            <w:r>
                              <w:rPr>
                                <w:rFonts w:ascii="Calibri"/>
                                <w:color w:val="231F20"/>
                                <w:spacing w:val="-3"/>
                                <w:sz w:val="20"/>
                              </w:rPr>
                              <w:t xml:space="preserve"> </w:t>
                            </w:r>
                            <w:r>
                              <w:rPr>
                                <w:rFonts w:ascii="Calibri"/>
                                <w:color w:val="231F20"/>
                                <w:sz w:val="20"/>
                              </w:rPr>
                              <w:t>Number:</w:t>
                            </w:r>
                            <w:r>
                              <w:rPr>
                                <w:rFonts w:ascii="Calibri"/>
                                <w:color w:val="231F20"/>
                                <w:sz w:val="20"/>
                              </w:rPr>
                              <w:tab/>
                              <w:t>3235-0060</w:t>
                            </w:r>
                          </w:p>
                          <w:p w14:paraId="3E2A82CD" w14:textId="77777777" w:rsidR="0052215A" w:rsidRDefault="0052215A">
                            <w:pPr>
                              <w:pStyle w:val="TableParagraph"/>
                              <w:tabs>
                                <w:tab w:val="left" w:pos="1550"/>
                                <w:tab w:val="right" w:leader="dot" w:pos="2426"/>
                              </w:tabs>
                              <w:spacing w:before="1" w:line="235" w:lineRule="auto"/>
                              <w:ind w:left="151" w:right="121"/>
                              <w:rPr>
                                <w:rFonts w:ascii="Calibri"/>
                                <w:sz w:val="20"/>
                              </w:rPr>
                            </w:pPr>
                            <w:r>
                              <w:rPr>
                                <w:rFonts w:ascii="Calibri"/>
                                <w:color w:val="231F20"/>
                                <w:sz w:val="20"/>
                              </w:rPr>
                              <w:t>Expires:</w:t>
                            </w:r>
                            <w:r>
                              <w:rPr>
                                <w:rFonts w:ascii="Calibri"/>
                                <w:color w:val="231F20"/>
                                <w:sz w:val="20"/>
                              </w:rPr>
                              <w:tab/>
                            </w:r>
                            <w:r>
                              <w:rPr>
                                <w:rFonts w:ascii="Calibri"/>
                                <w:color w:val="231F20"/>
                                <w:sz w:val="18"/>
                              </w:rPr>
                              <w:t xml:space="preserve">July 31, </w:t>
                            </w:r>
                            <w:r>
                              <w:rPr>
                                <w:rFonts w:ascii="Calibri"/>
                                <w:color w:val="231F20"/>
                                <w:spacing w:val="-4"/>
                                <w:sz w:val="18"/>
                              </w:rPr>
                              <w:t xml:space="preserve">2021 </w:t>
                            </w:r>
                            <w:r>
                              <w:rPr>
                                <w:rFonts w:ascii="Calibri"/>
                                <w:color w:val="231F20"/>
                                <w:sz w:val="20"/>
                              </w:rPr>
                              <w:t>Estimated average burden hours</w:t>
                            </w:r>
                            <w:r>
                              <w:rPr>
                                <w:rFonts w:ascii="Calibri"/>
                                <w:color w:val="231F20"/>
                                <w:spacing w:val="-1"/>
                                <w:sz w:val="20"/>
                              </w:rPr>
                              <w:t xml:space="preserve"> </w:t>
                            </w:r>
                            <w:r>
                              <w:rPr>
                                <w:rFonts w:ascii="Calibri"/>
                                <w:color w:val="231F20"/>
                                <w:sz w:val="20"/>
                              </w:rPr>
                              <w:t>per response</w:t>
                            </w:r>
                            <w:r>
                              <w:rPr>
                                <w:rFonts w:ascii="Calibri"/>
                                <w:color w:val="231F20"/>
                                <w:sz w:val="20"/>
                              </w:rPr>
                              <w:tab/>
                              <w:t>7.71</w:t>
                            </w:r>
                          </w:p>
                        </w:tc>
                      </w:tr>
                    </w:tbl>
                    <w:p w14:paraId="1E7A8730" w14:textId="77777777" w:rsidR="0052215A" w:rsidRDefault="0052215A" w:rsidP="0052215A">
                      <w:pPr>
                        <w:pStyle w:val="BodyText"/>
                      </w:pPr>
                    </w:p>
                  </w:txbxContent>
                </v:textbox>
                <w10:wrap anchorx="page"/>
              </v:shape>
            </w:pict>
          </mc:Fallback>
        </mc:AlternateContent>
      </w:r>
      <w:r w:rsidRPr="0052215A">
        <w:rPr>
          <w:rFonts w:ascii="Times New Roman" w:eastAsia="Times New Roman" w:hAnsi="Times New Roman" w:cs="Times New Roman"/>
          <w:b/>
          <w:bCs/>
          <w:color w:val="231F20"/>
          <w:kern w:val="0"/>
          <w:sz w:val="20"/>
          <w:szCs w:val="20"/>
          <w14:ligatures w14:val="none"/>
        </w:rPr>
        <w:t>UNITED STATES</w:t>
      </w:r>
    </w:p>
    <w:p w14:paraId="13EB0A9E" w14:textId="77777777" w:rsidR="0052215A" w:rsidRPr="0052215A" w:rsidRDefault="0052215A" w:rsidP="0052215A">
      <w:pPr>
        <w:widowControl w:val="0"/>
        <w:autoSpaceDE w:val="0"/>
        <w:autoSpaceDN w:val="0"/>
        <w:spacing w:before="11" w:after="0" w:line="240" w:lineRule="auto"/>
        <w:ind w:left="1805" w:right="1806"/>
        <w:jc w:val="center"/>
        <w:rPr>
          <w:rFonts w:ascii="Times New Roman" w:eastAsia="Times New Roman" w:hAnsi="Times New Roman" w:cs="Times New Roman"/>
          <w:b/>
          <w:kern w:val="0"/>
          <w:sz w:val="20"/>
          <w14:ligatures w14:val="none"/>
        </w:rPr>
      </w:pPr>
      <w:r w:rsidRPr="0052215A">
        <w:rPr>
          <w:rFonts w:ascii="Times New Roman" w:eastAsia="Times New Roman" w:hAnsi="Times New Roman" w:cs="Times New Roman"/>
          <w:b/>
          <w:color w:val="231F20"/>
          <w:kern w:val="0"/>
          <w:sz w:val="20"/>
          <w14:ligatures w14:val="none"/>
        </w:rPr>
        <w:t>SECURITIES AND EXCHANGE COMMISSION</w:t>
      </w:r>
    </w:p>
    <w:p w14:paraId="3B02FC0E" w14:textId="77777777" w:rsidR="0052215A" w:rsidRPr="0052215A" w:rsidRDefault="0052215A" w:rsidP="0052215A">
      <w:pPr>
        <w:widowControl w:val="0"/>
        <w:autoSpaceDE w:val="0"/>
        <w:autoSpaceDN w:val="0"/>
        <w:spacing w:before="10" w:after="0" w:line="240" w:lineRule="auto"/>
        <w:ind w:left="1806" w:right="1806"/>
        <w:jc w:val="center"/>
        <w:rPr>
          <w:rFonts w:ascii="Times New Roman" w:eastAsia="Times New Roman" w:hAnsi="Times New Roman" w:cs="Times New Roman"/>
          <w:b/>
          <w:kern w:val="0"/>
          <w:sz w:val="20"/>
          <w14:ligatures w14:val="none"/>
        </w:rPr>
      </w:pPr>
      <w:r w:rsidRPr="0052215A">
        <w:rPr>
          <w:rFonts w:ascii="Times New Roman" w:eastAsia="Times New Roman" w:hAnsi="Times New Roman" w:cs="Times New Roman"/>
          <w:b/>
          <w:color w:val="231F20"/>
          <w:kern w:val="0"/>
          <w:sz w:val="20"/>
          <w14:ligatures w14:val="none"/>
        </w:rPr>
        <w:t>Washington, D.C. 20549</w:t>
      </w:r>
    </w:p>
    <w:p w14:paraId="7C8C88D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b/>
          <w:kern w:val="0"/>
          <w:sz w:val="21"/>
          <w:szCs w:val="20"/>
          <w14:ligatures w14:val="none"/>
        </w:rPr>
      </w:pPr>
    </w:p>
    <w:p w14:paraId="36698AB3" w14:textId="77777777" w:rsidR="0052215A" w:rsidRPr="0052215A" w:rsidRDefault="0052215A" w:rsidP="0052215A">
      <w:pPr>
        <w:widowControl w:val="0"/>
        <w:autoSpaceDE w:val="0"/>
        <w:autoSpaceDN w:val="0"/>
        <w:spacing w:after="0" w:line="240" w:lineRule="auto"/>
        <w:ind w:left="1806" w:right="1747"/>
        <w:jc w:val="center"/>
        <w:rPr>
          <w:rFonts w:ascii="Calibri" w:eastAsia="Times New Roman" w:hAnsi="Times New Roman" w:cs="Times New Roman"/>
          <w:kern w:val="0"/>
          <w:sz w:val="28"/>
          <w14:ligatures w14:val="none"/>
        </w:rPr>
      </w:pPr>
      <w:r w:rsidRPr="0052215A">
        <w:rPr>
          <w:rFonts w:ascii="Calibri" w:eastAsia="Times New Roman" w:hAnsi="Times New Roman" w:cs="Times New Roman"/>
          <w:color w:val="231F20"/>
          <w:kern w:val="0"/>
          <w:sz w:val="28"/>
          <w14:ligatures w14:val="none"/>
        </w:rPr>
        <w:t>FORM 8-K</w:t>
      </w:r>
    </w:p>
    <w:p w14:paraId="09FAC7AD" w14:textId="77777777" w:rsidR="0052215A" w:rsidRPr="0052215A" w:rsidRDefault="0052215A" w:rsidP="0052215A">
      <w:pPr>
        <w:widowControl w:val="0"/>
        <w:autoSpaceDE w:val="0"/>
        <w:autoSpaceDN w:val="0"/>
        <w:spacing w:before="205" w:after="0" w:line="240" w:lineRule="auto"/>
        <w:ind w:left="1806" w:right="1803"/>
        <w:jc w:val="center"/>
        <w:rPr>
          <w:rFonts w:ascii="Times New Roman" w:eastAsia="Times New Roman" w:hAnsi="Times New Roman" w:cs="Times New Roman"/>
          <w:b/>
          <w:kern w:val="0"/>
          <w:sz w:val="24"/>
          <w14:ligatures w14:val="none"/>
        </w:rPr>
      </w:pPr>
      <w:r w:rsidRPr="0052215A">
        <w:rPr>
          <w:rFonts w:ascii="Times New Roman" w:eastAsia="Times New Roman" w:hAnsi="Times New Roman" w:cs="Times New Roman"/>
          <w:b/>
          <w:color w:val="231F20"/>
          <w:kern w:val="0"/>
          <w:sz w:val="24"/>
          <w14:ligatures w14:val="none"/>
        </w:rPr>
        <w:t>CURRENT REPORT</w:t>
      </w:r>
    </w:p>
    <w:p w14:paraId="74CAF8BC" w14:textId="77777777" w:rsidR="0052215A" w:rsidRPr="0052215A" w:rsidRDefault="0052215A" w:rsidP="0052215A">
      <w:pPr>
        <w:widowControl w:val="0"/>
        <w:autoSpaceDE w:val="0"/>
        <w:autoSpaceDN w:val="0"/>
        <w:spacing w:before="12" w:after="0" w:line="240" w:lineRule="auto"/>
        <w:ind w:left="1806" w:right="1806"/>
        <w:jc w:val="center"/>
        <w:rPr>
          <w:rFonts w:ascii="Times New Roman" w:eastAsia="Times New Roman" w:hAnsi="Times New Roman" w:cs="Times New Roman"/>
          <w:b/>
          <w:kern w:val="0"/>
          <w:sz w:val="24"/>
          <w14:ligatures w14:val="none"/>
        </w:rPr>
      </w:pPr>
      <w:r w:rsidRPr="0052215A">
        <w:rPr>
          <w:rFonts w:ascii="Times New Roman" w:eastAsia="Times New Roman" w:hAnsi="Times New Roman" w:cs="Times New Roman"/>
          <w:b/>
          <w:color w:val="231F20"/>
          <w:kern w:val="0"/>
          <w:sz w:val="24"/>
          <w14:ligatures w14:val="none"/>
        </w:rPr>
        <w:t>Pursuant to Section 13 OR 15(d) of The Securities Exchange Act of 1934</w:t>
      </w:r>
    </w:p>
    <w:p w14:paraId="29B529A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b/>
          <w:bCs/>
          <w:kern w:val="0"/>
          <w:sz w:val="26"/>
          <w:szCs w:val="26"/>
          <w14:ligatures w14:val="none"/>
        </w:rPr>
      </w:pPr>
    </w:p>
    <w:p w14:paraId="260CA28C" w14:textId="77777777" w:rsidR="0052215A" w:rsidRPr="0052215A" w:rsidRDefault="0052215A" w:rsidP="0052215A">
      <w:pPr>
        <w:widowControl w:val="0"/>
        <w:autoSpaceDE w:val="0"/>
        <w:autoSpaceDN w:val="0"/>
        <w:spacing w:before="8" w:after="0" w:line="240" w:lineRule="auto"/>
        <w:rPr>
          <w:rFonts w:ascii="Times New Roman" w:eastAsia="Times New Roman" w:hAnsi="Times New Roman" w:cs="Times New Roman"/>
          <w:b/>
          <w:bCs/>
          <w:kern w:val="0"/>
          <w:sz w:val="28"/>
          <w:szCs w:val="28"/>
          <w14:ligatures w14:val="none"/>
        </w:rPr>
      </w:pPr>
    </w:p>
    <w:p w14:paraId="4DC4A063" w14:textId="77777777" w:rsidR="0052215A" w:rsidRPr="0052215A" w:rsidRDefault="0052215A" w:rsidP="0052215A">
      <w:pPr>
        <w:widowControl w:val="0"/>
        <w:tabs>
          <w:tab w:val="left" w:pos="10442"/>
        </w:tabs>
        <w:autoSpaceDE w:val="0"/>
        <w:autoSpaceDN w:val="0"/>
        <w:spacing w:after="0" w:line="240" w:lineRule="auto"/>
        <w:ind w:left="120"/>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Date of Report (Date of earliest event</w:t>
      </w:r>
      <w:r w:rsidRPr="0052215A">
        <w:rPr>
          <w:rFonts w:ascii="Times New Roman" w:eastAsia="Times New Roman" w:hAnsi="Times New Roman" w:cs="Times New Roman"/>
          <w:color w:val="231F20"/>
          <w:spacing w:val="-4"/>
          <w:kern w:val="0"/>
          <w:sz w:val="20"/>
          <w:szCs w:val="20"/>
          <w14:ligatures w14:val="none"/>
        </w:rPr>
        <w:t xml:space="preserve"> </w:t>
      </w:r>
      <w:r w:rsidRPr="0052215A">
        <w:rPr>
          <w:rFonts w:ascii="Times New Roman" w:eastAsia="Times New Roman" w:hAnsi="Times New Roman" w:cs="Times New Roman"/>
          <w:color w:val="231F20"/>
          <w:kern w:val="0"/>
          <w:sz w:val="20"/>
          <w:szCs w:val="20"/>
          <w14:ligatures w14:val="none"/>
        </w:rPr>
        <w:t>reported)</w:t>
      </w:r>
      <w:r w:rsidRPr="0052215A">
        <w:rPr>
          <w:rFonts w:ascii="Times New Roman" w:eastAsia="Times New Roman" w:hAnsi="Times New Roman" w:cs="Times New Roman"/>
          <w:color w:val="231F20"/>
          <w:spacing w:val="-1"/>
          <w:kern w:val="0"/>
          <w:sz w:val="20"/>
          <w:szCs w:val="20"/>
          <w14:ligatures w14:val="none"/>
        </w:rPr>
        <w:t xml:space="preserve"> </w:t>
      </w:r>
      <w:r w:rsidRPr="0052215A">
        <w:rPr>
          <w:rFonts w:ascii="Times New Roman" w:eastAsia="Times New Roman" w:hAnsi="Times New Roman" w:cs="Times New Roman"/>
          <w:color w:val="231F20"/>
          <w:kern w:val="0"/>
          <w:sz w:val="20"/>
          <w:szCs w:val="20"/>
          <w:u w:val="single"/>
          <w14:ligatures w14:val="none"/>
        </w:rPr>
        <w:t xml:space="preserve"> </w:t>
      </w:r>
      <w:r w:rsidRPr="0052215A">
        <w:rPr>
          <w:rFonts w:ascii="Times New Roman" w:eastAsia="Times New Roman" w:hAnsi="Times New Roman" w:cs="Times New Roman"/>
          <w:color w:val="231F20"/>
          <w:kern w:val="0"/>
          <w:sz w:val="20"/>
          <w:szCs w:val="20"/>
          <w:u w:val="single"/>
          <w14:ligatures w14:val="none"/>
        </w:rPr>
        <w:tab/>
      </w:r>
    </w:p>
    <w:p w14:paraId="0B49D36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2A3FDD4D" w14:textId="77777777" w:rsidR="0052215A" w:rsidRPr="0052215A" w:rsidRDefault="0052215A" w:rsidP="0052215A">
      <w:pPr>
        <w:widowControl w:val="0"/>
        <w:autoSpaceDE w:val="0"/>
        <w:autoSpaceDN w:val="0"/>
        <w:spacing w:before="4" w:after="0" w:line="240" w:lineRule="auto"/>
        <w:rPr>
          <w:rFonts w:ascii="Times New Roman" w:eastAsia="Times New Roman" w:hAnsi="Times New Roman" w:cs="Times New Roman"/>
          <w:kern w:val="0"/>
          <w:sz w:val="26"/>
          <w:szCs w:val="26"/>
          <w14:ligatures w14:val="none"/>
        </w:rPr>
      </w:pPr>
    </w:p>
    <w:tbl>
      <w:tblPr>
        <w:tblW w:w="5000" w:type="pct"/>
        <w:tblCellMar>
          <w:left w:w="0" w:type="dxa"/>
          <w:right w:w="0" w:type="dxa"/>
        </w:tblCellMar>
        <w:tblLook w:val="04A0" w:firstRow="1" w:lastRow="0" w:firstColumn="1" w:lastColumn="0" w:noHBand="0" w:noVBand="1"/>
      </w:tblPr>
      <w:tblGrid>
        <w:gridCol w:w="11040"/>
      </w:tblGrid>
      <w:tr w:rsidR="0052215A" w:rsidRPr="0052215A" w14:paraId="4610445B" w14:textId="77777777" w:rsidTr="00D221A8">
        <w:tc>
          <w:tcPr>
            <w:tcW w:w="5000" w:type="pct"/>
            <w:tcBorders>
              <w:top w:val="single" w:sz="6" w:space="0" w:color="auto"/>
            </w:tcBorders>
          </w:tcPr>
          <w:p w14:paraId="6F19A65E" w14:textId="77777777" w:rsidR="0052215A" w:rsidRPr="0052215A" w:rsidRDefault="0052215A" w:rsidP="0052215A">
            <w:pPr>
              <w:widowControl w:val="0"/>
              <w:autoSpaceDE w:val="0"/>
              <w:autoSpaceDN w:val="0"/>
              <w:spacing w:before="91"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(Exact name of registrant as speciﬁed in its charter)</w:t>
            </w:r>
          </w:p>
        </w:tc>
      </w:tr>
    </w:tbl>
    <w:p w14:paraId="791B399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247D2A3A" w14:textId="77777777" w:rsidR="0052215A" w:rsidRPr="0052215A" w:rsidRDefault="0052215A" w:rsidP="0052215A">
      <w:pPr>
        <w:widowControl w:val="0"/>
        <w:autoSpaceDE w:val="0"/>
        <w:autoSpaceDN w:val="0"/>
        <w:spacing w:before="5" w:after="0" w:line="240" w:lineRule="auto"/>
        <w:rPr>
          <w:rFonts w:ascii="Times New Roman" w:eastAsia="Times New Roman" w:hAnsi="Times New Roman" w:cs="Times New Roman"/>
          <w:kern w:val="0"/>
          <w:sz w:val="21"/>
          <w:szCs w:val="21"/>
          <w14:ligatures w14:val="none"/>
        </w:rPr>
      </w:pPr>
    </w:p>
    <w:tbl>
      <w:tblPr>
        <w:tblW w:w="5000" w:type="pct"/>
        <w:tblBorders>
          <w:top w:val="single" w:sz="4" w:space="0" w:color="221E1F"/>
        </w:tblBorders>
        <w:tblCellMar>
          <w:left w:w="0" w:type="dxa"/>
          <w:right w:w="0" w:type="dxa"/>
        </w:tblCellMar>
        <w:tblLook w:val="0000" w:firstRow="0" w:lastRow="0" w:firstColumn="0" w:lastColumn="0" w:noHBand="0" w:noVBand="0"/>
      </w:tblPr>
      <w:tblGrid>
        <w:gridCol w:w="3944"/>
        <w:gridCol w:w="3685"/>
        <w:gridCol w:w="3411"/>
      </w:tblGrid>
      <w:tr w:rsidR="0052215A" w:rsidRPr="0052215A" w14:paraId="6AB9D33A" w14:textId="77777777" w:rsidTr="0052215A">
        <w:tc>
          <w:tcPr>
            <w:tcW w:w="1786" w:type="pct"/>
            <w:shd w:val="clear" w:color="auto" w:fill="auto"/>
          </w:tcPr>
          <w:p w14:paraId="70C9BAED" w14:textId="77777777" w:rsidR="0052215A" w:rsidRPr="0052215A" w:rsidRDefault="0052215A" w:rsidP="0052215A">
            <w:pPr>
              <w:widowControl w:val="0"/>
              <w:autoSpaceDE w:val="0"/>
              <w:autoSpaceDN w:val="0"/>
              <w:spacing w:after="0" w:line="240" w:lineRule="auto"/>
              <w:ind w:left="387"/>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 xml:space="preserve">(State or </w:t>
            </w:r>
            <w:proofErr w:type="gramStart"/>
            <w:r w:rsidRPr="0052215A">
              <w:rPr>
                <w:rFonts w:ascii="Times New Roman" w:eastAsia="Times New Roman" w:hAnsi="Times New Roman" w:cs="Times New Roman"/>
                <w:color w:val="231F20"/>
                <w:kern w:val="0"/>
                <w:sz w:val="20"/>
                <w:szCs w:val="20"/>
                <w14:ligatures w14:val="none"/>
              </w:rPr>
              <w:t>other</w:t>
            </w:r>
            <w:proofErr w:type="gramEnd"/>
            <w:r w:rsidRPr="0052215A">
              <w:rPr>
                <w:rFonts w:ascii="Times New Roman" w:eastAsia="Times New Roman" w:hAnsi="Times New Roman" w:cs="Times New Roman"/>
                <w:color w:val="231F20"/>
                <w:kern w:val="0"/>
                <w:sz w:val="20"/>
                <w:szCs w:val="20"/>
                <w14:ligatures w14:val="none"/>
              </w:rPr>
              <w:t xml:space="preserve"> jurisdiction</w:t>
            </w:r>
          </w:p>
        </w:tc>
        <w:tc>
          <w:tcPr>
            <w:tcW w:w="1669" w:type="pct"/>
            <w:shd w:val="clear" w:color="auto" w:fill="auto"/>
          </w:tcPr>
          <w:p w14:paraId="0614F75C" w14:textId="77777777" w:rsidR="0052215A" w:rsidRPr="0052215A" w:rsidRDefault="0052215A" w:rsidP="0052215A">
            <w:pPr>
              <w:widowControl w:val="0"/>
              <w:autoSpaceDE w:val="0"/>
              <w:autoSpaceDN w:val="0"/>
              <w:spacing w:after="0" w:line="240" w:lineRule="auto"/>
              <w:ind w:right="1159"/>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(Commission</w:t>
            </w:r>
          </w:p>
        </w:tc>
        <w:tc>
          <w:tcPr>
            <w:tcW w:w="1545" w:type="pct"/>
            <w:shd w:val="clear" w:color="auto" w:fill="auto"/>
          </w:tcPr>
          <w:p w14:paraId="6D622F34" w14:textId="77777777" w:rsidR="0052215A" w:rsidRPr="0052215A" w:rsidRDefault="0052215A" w:rsidP="0052215A">
            <w:pPr>
              <w:widowControl w:val="0"/>
              <w:autoSpaceDE w:val="0"/>
              <w:autoSpaceDN w:val="0"/>
              <w:spacing w:after="0" w:line="240" w:lineRule="auto"/>
              <w:ind w:right="801"/>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(IRS Employer</w:t>
            </w:r>
          </w:p>
        </w:tc>
      </w:tr>
      <w:tr w:rsidR="0052215A" w:rsidRPr="0052215A" w14:paraId="5EF2ABEF" w14:textId="77777777" w:rsidTr="0052215A">
        <w:tc>
          <w:tcPr>
            <w:tcW w:w="1786" w:type="pct"/>
            <w:shd w:val="clear" w:color="auto" w:fill="auto"/>
          </w:tcPr>
          <w:p w14:paraId="75E9434A" w14:textId="77777777" w:rsidR="0052215A" w:rsidRPr="0052215A" w:rsidRDefault="0052215A" w:rsidP="0052215A">
            <w:pPr>
              <w:widowControl w:val="0"/>
              <w:autoSpaceDE w:val="0"/>
              <w:autoSpaceDN w:val="0"/>
              <w:spacing w:after="0" w:line="240" w:lineRule="auto"/>
              <w:ind w:left="859"/>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of incorporation)</w:t>
            </w:r>
          </w:p>
        </w:tc>
        <w:tc>
          <w:tcPr>
            <w:tcW w:w="1669" w:type="pct"/>
            <w:shd w:val="clear" w:color="auto" w:fill="auto"/>
          </w:tcPr>
          <w:p w14:paraId="10C76B51" w14:textId="77777777" w:rsidR="0052215A" w:rsidRPr="0052215A" w:rsidRDefault="0052215A" w:rsidP="0052215A">
            <w:pPr>
              <w:widowControl w:val="0"/>
              <w:autoSpaceDE w:val="0"/>
              <w:autoSpaceDN w:val="0"/>
              <w:spacing w:after="0" w:line="240" w:lineRule="auto"/>
              <w:ind w:right="1158"/>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File Number)</w:t>
            </w:r>
          </w:p>
        </w:tc>
        <w:tc>
          <w:tcPr>
            <w:tcW w:w="1545" w:type="pct"/>
            <w:shd w:val="clear" w:color="auto" w:fill="auto"/>
          </w:tcPr>
          <w:p w14:paraId="4D6CB899" w14:textId="77777777" w:rsidR="0052215A" w:rsidRPr="0052215A" w:rsidRDefault="0052215A" w:rsidP="0052215A">
            <w:pPr>
              <w:widowControl w:val="0"/>
              <w:autoSpaceDE w:val="0"/>
              <w:autoSpaceDN w:val="0"/>
              <w:spacing w:after="0" w:line="240" w:lineRule="auto"/>
              <w:ind w:right="696"/>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Identiﬁcation No.)</w:t>
            </w:r>
          </w:p>
        </w:tc>
      </w:tr>
    </w:tbl>
    <w:p w14:paraId="1EBACE5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bl>
      <w:tblPr>
        <w:tblW w:w="5000" w:type="pct"/>
        <w:tblBorders>
          <w:top w:val="single" w:sz="6" w:space="0" w:color="auto"/>
        </w:tblBorders>
        <w:tblCellMar>
          <w:left w:w="0" w:type="dxa"/>
          <w:right w:w="0" w:type="dxa"/>
        </w:tblCellMar>
        <w:tblLook w:val="04A0" w:firstRow="1" w:lastRow="0" w:firstColumn="1" w:lastColumn="0" w:noHBand="0" w:noVBand="1"/>
      </w:tblPr>
      <w:tblGrid>
        <w:gridCol w:w="5520"/>
        <w:gridCol w:w="5520"/>
      </w:tblGrid>
      <w:tr w:rsidR="0052215A" w:rsidRPr="0052215A" w14:paraId="58F96891" w14:textId="77777777" w:rsidTr="00D221A8">
        <w:tc>
          <w:tcPr>
            <w:tcW w:w="2500" w:type="pct"/>
          </w:tcPr>
          <w:p w14:paraId="7F898868" w14:textId="77777777" w:rsidR="0052215A" w:rsidRPr="0052215A" w:rsidRDefault="0052215A" w:rsidP="0052215A">
            <w:pPr>
              <w:widowControl w:val="0"/>
              <w:autoSpaceDE w:val="0"/>
              <w:autoSpaceDN w:val="0"/>
              <w:spacing w:before="91" w:after="0" w:line="240" w:lineRule="auto"/>
              <w:jc w:val="center"/>
              <w:rPr>
                <w:rFonts w:ascii="Times New Roman" w:eastAsia="Times New Roman" w:hAnsi="Times New Roman" w:cs="Times New Roman"/>
                <w:color w:val="231F20"/>
                <w:kern w:val="0"/>
                <w:sz w:val="20"/>
                <w:szCs w:val="20"/>
                <w14:ligatures w14:val="none"/>
              </w:rPr>
            </w:pPr>
            <w:r w:rsidRPr="0052215A">
              <w:rPr>
                <w:rFonts w:ascii="Times New Roman" w:eastAsia="Times New Roman" w:hAnsi="Times New Roman" w:cs="Times New Roman"/>
                <w:color w:val="231F20"/>
                <w:kern w:val="0"/>
                <w:sz w:val="20"/>
                <w:szCs w:val="20"/>
                <w14:ligatures w14:val="none"/>
              </w:rPr>
              <w:t>(Address of principal</w:t>
            </w:r>
            <w:r w:rsidRPr="0052215A">
              <w:rPr>
                <w:rFonts w:ascii="Times New Roman" w:eastAsia="Times New Roman" w:hAnsi="Times New Roman" w:cs="Times New Roman"/>
                <w:color w:val="231F20"/>
                <w:spacing w:val="-1"/>
                <w:kern w:val="0"/>
                <w:sz w:val="20"/>
                <w:szCs w:val="20"/>
                <w14:ligatures w14:val="none"/>
              </w:rPr>
              <w:t xml:space="preserve"> </w:t>
            </w:r>
            <w:r w:rsidRPr="0052215A">
              <w:rPr>
                <w:rFonts w:ascii="Times New Roman" w:eastAsia="Times New Roman" w:hAnsi="Times New Roman" w:cs="Times New Roman"/>
                <w:color w:val="231F20"/>
                <w:kern w:val="0"/>
                <w:sz w:val="20"/>
                <w:szCs w:val="20"/>
                <w14:ligatures w14:val="none"/>
              </w:rPr>
              <w:t>executive oﬃces)</w:t>
            </w:r>
          </w:p>
        </w:tc>
        <w:tc>
          <w:tcPr>
            <w:tcW w:w="2500" w:type="pct"/>
          </w:tcPr>
          <w:p w14:paraId="5A430A92" w14:textId="77777777" w:rsidR="0052215A" w:rsidRPr="0052215A" w:rsidRDefault="0052215A" w:rsidP="0052215A">
            <w:pPr>
              <w:widowControl w:val="0"/>
              <w:autoSpaceDE w:val="0"/>
              <w:autoSpaceDN w:val="0"/>
              <w:spacing w:before="91"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(Zip Code)</w:t>
            </w:r>
          </w:p>
        </w:tc>
      </w:tr>
    </w:tbl>
    <w:p w14:paraId="732D613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14:ligatures w14:val="none"/>
        </w:rPr>
      </w:pPr>
    </w:p>
    <w:p w14:paraId="2EF81D7B" w14:textId="77777777" w:rsidR="0052215A" w:rsidRPr="0052215A" w:rsidRDefault="0052215A" w:rsidP="0052215A">
      <w:pPr>
        <w:widowControl w:val="0"/>
        <w:tabs>
          <w:tab w:val="left" w:pos="10391"/>
        </w:tabs>
        <w:autoSpaceDE w:val="0"/>
        <w:autoSpaceDN w:val="0"/>
        <w:spacing w:before="145" w:after="0" w:line="240" w:lineRule="auto"/>
        <w:ind w:left="120"/>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Registrant’s telephone number, including area</w:t>
      </w:r>
      <w:r w:rsidRPr="0052215A">
        <w:rPr>
          <w:rFonts w:ascii="Times New Roman" w:eastAsia="Times New Roman" w:hAnsi="Times New Roman" w:cs="Times New Roman"/>
          <w:color w:val="231F20"/>
          <w:spacing w:val="-21"/>
          <w:kern w:val="0"/>
          <w:sz w:val="20"/>
          <w:szCs w:val="20"/>
          <w14:ligatures w14:val="none"/>
        </w:rPr>
        <w:t xml:space="preserve"> </w:t>
      </w:r>
      <w:r w:rsidRPr="0052215A">
        <w:rPr>
          <w:rFonts w:ascii="Times New Roman" w:eastAsia="Times New Roman" w:hAnsi="Times New Roman" w:cs="Times New Roman"/>
          <w:color w:val="231F20"/>
          <w:kern w:val="0"/>
          <w:sz w:val="20"/>
          <w:szCs w:val="20"/>
          <w14:ligatures w14:val="none"/>
        </w:rPr>
        <w:t>code</w:t>
      </w:r>
      <w:r w:rsidRPr="0052215A">
        <w:rPr>
          <w:rFonts w:ascii="Times New Roman" w:eastAsia="Times New Roman" w:hAnsi="Times New Roman" w:cs="Times New Roman"/>
          <w:color w:val="231F20"/>
          <w:spacing w:val="-2"/>
          <w:kern w:val="0"/>
          <w:sz w:val="20"/>
          <w:szCs w:val="20"/>
          <w14:ligatures w14:val="none"/>
        </w:rPr>
        <w:t xml:space="preserve"> </w:t>
      </w:r>
      <w:r w:rsidRPr="0052215A">
        <w:rPr>
          <w:rFonts w:ascii="Times New Roman" w:eastAsia="Times New Roman" w:hAnsi="Times New Roman" w:cs="Times New Roman"/>
          <w:color w:val="231F20"/>
          <w:kern w:val="0"/>
          <w:sz w:val="20"/>
          <w:szCs w:val="20"/>
          <w:u w:val="single"/>
          <w14:ligatures w14:val="none"/>
        </w:rPr>
        <w:t xml:space="preserve"> </w:t>
      </w:r>
      <w:r w:rsidRPr="0052215A">
        <w:rPr>
          <w:rFonts w:ascii="Times New Roman" w:eastAsia="Times New Roman" w:hAnsi="Times New Roman" w:cs="Times New Roman"/>
          <w:color w:val="231F20"/>
          <w:kern w:val="0"/>
          <w:sz w:val="20"/>
          <w:szCs w:val="20"/>
          <w:u w:val="single"/>
          <w14:ligatures w14:val="none"/>
        </w:rPr>
        <w:tab/>
      </w:r>
    </w:p>
    <w:p w14:paraId="7F8FB3B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6EDC6D3" w14:textId="77777777" w:rsidR="0052215A" w:rsidRPr="0052215A" w:rsidRDefault="0052215A" w:rsidP="0052215A">
      <w:pPr>
        <w:widowControl w:val="0"/>
        <w:autoSpaceDE w:val="0"/>
        <w:autoSpaceDN w:val="0"/>
        <w:spacing w:before="4" w:after="0" w:line="240" w:lineRule="auto"/>
        <w:rPr>
          <w:rFonts w:ascii="Times New Roman" w:eastAsia="Times New Roman" w:hAnsi="Times New Roman" w:cs="Times New Roman"/>
          <w:kern w:val="0"/>
          <w:sz w:val="26"/>
          <w:szCs w:val="26"/>
          <w14:ligatures w14:val="none"/>
        </w:rPr>
      </w:pPr>
    </w:p>
    <w:tbl>
      <w:tblPr>
        <w:tblW w:w="5000" w:type="pct"/>
        <w:tblBorders>
          <w:top w:val="single" w:sz="6" w:space="0" w:color="auto"/>
        </w:tblBorders>
        <w:tblCellMar>
          <w:left w:w="0" w:type="dxa"/>
          <w:right w:w="0" w:type="dxa"/>
        </w:tblCellMar>
        <w:tblLook w:val="04A0" w:firstRow="1" w:lastRow="0" w:firstColumn="1" w:lastColumn="0" w:noHBand="0" w:noVBand="1"/>
      </w:tblPr>
      <w:tblGrid>
        <w:gridCol w:w="11040"/>
      </w:tblGrid>
      <w:tr w:rsidR="0052215A" w:rsidRPr="0052215A" w14:paraId="087A5285" w14:textId="77777777" w:rsidTr="0052215A">
        <w:tc>
          <w:tcPr>
            <w:tcW w:w="5000" w:type="pct"/>
            <w:shd w:val="clear" w:color="auto" w:fill="auto"/>
          </w:tcPr>
          <w:p w14:paraId="2AF15C9A"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(Former name or former address, if changed since last report.)</w:t>
            </w:r>
          </w:p>
        </w:tc>
      </w:tr>
    </w:tbl>
    <w:p w14:paraId="57BC723C" w14:textId="77777777" w:rsidR="0052215A" w:rsidRPr="0052215A" w:rsidRDefault="0052215A" w:rsidP="0052215A">
      <w:pPr>
        <w:widowControl w:val="0"/>
        <w:autoSpaceDE w:val="0"/>
        <w:autoSpaceDN w:val="0"/>
        <w:spacing w:before="110" w:after="0" w:line="240" w:lineRule="auto"/>
        <w:rPr>
          <w:rFonts w:ascii="Times New Roman" w:eastAsia="Times New Roman" w:hAnsi="Times New Roman" w:cs="Times New Roman"/>
          <w:color w:val="231F20"/>
          <w:kern w:val="0"/>
          <w:sz w:val="20"/>
          <w:szCs w:val="20"/>
          <w14:ligatures w14:val="none"/>
        </w:rPr>
      </w:pPr>
    </w:p>
    <w:p w14:paraId="7377514B" w14:textId="77777777" w:rsidR="0052215A" w:rsidRPr="0052215A" w:rsidRDefault="0052215A" w:rsidP="0052215A">
      <w:pPr>
        <w:widowControl w:val="0"/>
        <w:autoSpaceDE w:val="0"/>
        <w:autoSpaceDN w:val="0"/>
        <w:spacing w:before="110"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Check the appropriate box below if the Form 8-K ﬁling is intended to simultaneously satisfy the ﬁling obligation of the registrant under any of the following provisions (</w:t>
      </w:r>
      <w:r w:rsidRPr="0052215A">
        <w:rPr>
          <w:rFonts w:ascii="Times New Roman" w:eastAsia="Times New Roman" w:hAnsi="Times New Roman" w:cs="Times New Roman"/>
          <w:color w:val="231F20"/>
          <w:kern w:val="0"/>
          <w:sz w:val="20"/>
          <w:szCs w:val="20"/>
          <w:u w:val="single"/>
          <w14:ligatures w14:val="none"/>
        </w:rPr>
        <w:t>see</w:t>
      </w:r>
      <w:r w:rsidRPr="0052215A">
        <w:rPr>
          <w:rFonts w:ascii="Times New Roman" w:eastAsia="Times New Roman" w:hAnsi="Times New Roman" w:cs="Times New Roman"/>
          <w:color w:val="231F20"/>
          <w:kern w:val="0"/>
          <w:sz w:val="20"/>
          <w:szCs w:val="20"/>
          <w14:ligatures w14:val="none"/>
        </w:rPr>
        <w:t xml:space="preserve"> General Instruction A.2. below):</w:t>
      </w:r>
    </w:p>
    <w:p w14:paraId="4376A0DC" w14:textId="77777777" w:rsidR="0052215A" w:rsidRPr="0052215A" w:rsidRDefault="0052215A" w:rsidP="0052215A">
      <w:pPr>
        <w:widowControl w:val="0"/>
        <w:autoSpaceDE w:val="0"/>
        <w:autoSpaceDN w:val="0"/>
        <w:spacing w:before="6" w:after="0" w:line="240" w:lineRule="auto"/>
        <w:rPr>
          <w:rFonts w:ascii="Times New Roman" w:eastAsia="Times New Roman" w:hAnsi="Times New Roman" w:cs="Times New Roman"/>
          <w:kern w:val="0"/>
          <w:sz w:val="17"/>
          <w:szCs w:val="17"/>
          <w14:ligatures w14:val="none"/>
        </w:rPr>
      </w:pPr>
    </w:p>
    <w:p w14:paraId="3905E014" w14:textId="77777777" w:rsidR="0052215A" w:rsidRPr="0052215A" w:rsidRDefault="0052215A" w:rsidP="0052215A">
      <w:pPr>
        <w:widowControl w:val="0"/>
        <w:autoSpaceDE w:val="0"/>
        <w:autoSpaceDN w:val="0"/>
        <w:spacing w:after="0" w:line="456" w:lineRule="auto"/>
        <w:rPr>
          <w:rFonts w:ascii="Times New Roman" w:eastAsia="Times New Roman" w:hAnsi="Times New Roman" w:cs="Times New Roman"/>
          <w:color w:val="231F20"/>
          <w:kern w:val="0"/>
          <w:sz w:val="20"/>
          <w:szCs w:val="20"/>
          <w14:ligatures w14:val="none"/>
        </w:rPr>
      </w:pPr>
      <w:proofErr w:type="gramStart"/>
      <w:r w:rsidRPr="0052215A">
        <w:rPr>
          <w:rFonts w:ascii="Times New Roman" w:eastAsia="Times New Roman" w:hAnsi="Times New Roman" w:cs="Times New Roman"/>
          <w:color w:val="231F20"/>
          <w:kern w:val="0"/>
          <w:sz w:val="20"/>
          <w:szCs w:val="20"/>
          <w14:ligatures w14:val="none"/>
        </w:rPr>
        <w:t>[ ]</w:t>
      </w:r>
      <w:proofErr w:type="gramEnd"/>
      <w:r w:rsidRPr="0052215A">
        <w:rPr>
          <w:rFonts w:ascii="Times New Roman" w:eastAsia="Times New Roman" w:hAnsi="Times New Roman" w:cs="Times New Roman"/>
          <w:color w:val="231F20"/>
          <w:kern w:val="0"/>
          <w:sz w:val="20"/>
          <w:szCs w:val="20"/>
          <w14:ligatures w14:val="none"/>
        </w:rPr>
        <w:t xml:space="preserve"> Written communications pursuant to Rule 425 under the Securities Act (17 CFR 230.425) </w:t>
      </w:r>
    </w:p>
    <w:p w14:paraId="31723609" w14:textId="77777777" w:rsidR="0052215A" w:rsidRPr="0052215A" w:rsidRDefault="0052215A" w:rsidP="0052215A">
      <w:pPr>
        <w:widowControl w:val="0"/>
        <w:autoSpaceDE w:val="0"/>
        <w:autoSpaceDN w:val="0"/>
        <w:spacing w:after="0" w:line="456" w:lineRule="auto"/>
        <w:rPr>
          <w:rFonts w:ascii="Times New Roman" w:eastAsia="Times New Roman" w:hAnsi="Times New Roman" w:cs="Times New Roman"/>
          <w:kern w:val="0"/>
          <w:sz w:val="20"/>
          <w:szCs w:val="20"/>
          <w14:ligatures w14:val="none"/>
        </w:rPr>
      </w:pPr>
      <w:proofErr w:type="gramStart"/>
      <w:r w:rsidRPr="0052215A">
        <w:rPr>
          <w:rFonts w:ascii="Times New Roman" w:eastAsia="Times New Roman" w:hAnsi="Times New Roman" w:cs="Times New Roman"/>
          <w:color w:val="231F20"/>
          <w:kern w:val="0"/>
          <w:sz w:val="20"/>
          <w:szCs w:val="20"/>
          <w14:ligatures w14:val="none"/>
        </w:rPr>
        <w:t>[ ]</w:t>
      </w:r>
      <w:proofErr w:type="gramEnd"/>
      <w:r w:rsidRPr="0052215A">
        <w:rPr>
          <w:rFonts w:ascii="Times New Roman" w:eastAsia="Times New Roman" w:hAnsi="Times New Roman" w:cs="Times New Roman"/>
          <w:color w:val="231F20"/>
          <w:kern w:val="0"/>
          <w:sz w:val="20"/>
          <w:szCs w:val="20"/>
          <w14:ligatures w14:val="none"/>
        </w:rPr>
        <w:t xml:space="preserve"> Soliciting material pursuant to Rule 14a-12 under the Exchange Act (17 CFR 240.14a-12)</w:t>
      </w:r>
    </w:p>
    <w:p w14:paraId="058FB7C9" w14:textId="77777777" w:rsidR="0052215A" w:rsidRPr="0052215A" w:rsidRDefault="0052215A" w:rsidP="0052215A">
      <w:pPr>
        <w:widowControl w:val="0"/>
        <w:autoSpaceDE w:val="0"/>
        <w:autoSpaceDN w:val="0"/>
        <w:spacing w:before="2" w:after="0" w:line="456" w:lineRule="auto"/>
        <w:rPr>
          <w:rFonts w:ascii="Times New Roman" w:eastAsia="Times New Roman" w:hAnsi="Times New Roman" w:cs="Times New Roman"/>
          <w:color w:val="231F20"/>
          <w:kern w:val="0"/>
          <w:sz w:val="20"/>
          <w:szCs w:val="20"/>
          <w14:ligatures w14:val="none"/>
        </w:rPr>
      </w:pPr>
      <w:proofErr w:type="gramStart"/>
      <w:r w:rsidRPr="0052215A">
        <w:rPr>
          <w:rFonts w:ascii="Times New Roman" w:eastAsia="Times New Roman" w:hAnsi="Times New Roman" w:cs="Times New Roman"/>
          <w:color w:val="231F20"/>
          <w:kern w:val="0"/>
          <w:sz w:val="20"/>
          <w:szCs w:val="20"/>
          <w14:ligatures w14:val="none"/>
        </w:rPr>
        <w:t>[ ]</w:t>
      </w:r>
      <w:proofErr w:type="gramEnd"/>
      <w:r w:rsidRPr="0052215A">
        <w:rPr>
          <w:rFonts w:ascii="Times New Roman" w:eastAsia="Times New Roman" w:hAnsi="Times New Roman" w:cs="Times New Roman"/>
          <w:color w:val="231F20"/>
          <w:kern w:val="0"/>
          <w:sz w:val="20"/>
          <w:szCs w:val="20"/>
          <w14:ligatures w14:val="none"/>
        </w:rPr>
        <w:t xml:space="preserve"> Pre-commencement communications pursuant to Rule 14d-2(b) under the Exchange Act (17 CFR 240.14d-2(b)) </w:t>
      </w:r>
    </w:p>
    <w:p w14:paraId="758A5C8E" w14:textId="77777777" w:rsidR="0052215A" w:rsidRPr="0052215A" w:rsidRDefault="0052215A" w:rsidP="0052215A">
      <w:pPr>
        <w:widowControl w:val="0"/>
        <w:autoSpaceDE w:val="0"/>
        <w:autoSpaceDN w:val="0"/>
        <w:spacing w:before="2" w:after="0" w:line="456" w:lineRule="auto"/>
        <w:rPr>
          <w:rFonts w:ascii="Times New Roman" w:eastAsia="Times New Roman" w:hAnsi="Times New Roman" w:cs="Times New Roman"/>
          <w:kern w:val="0"/>
          <w:sz w:val="20"/>
          <w:szCs w:val="20"/>
          <w14:ligatures w14:val="none"/>
        </w:rPr>
      </w:pPr>
      <w:proofErr w:type="gramStart"/>
      <w:r w:rsidRPr="0052215A">
        <w:rPr>
          <w:rFonts w:ascii="Times New Roman" w:eastAsia="Times New Roman" w:hAnsi="Times New Roman" w:cs="Times New Roman"/>
          <w:color w:val="231F20"/>
          <w:kern w:val="0"/>
          <w:sz w:val="20"/>
          <w:szCs w:val="20"/>
          <w14:ligatures w14:val="none"/>
        </w:rPr>
        <w:t>[ ]</w:t>
      </w:r>
      <w:proofErr w:type="gramEnd"/>
      <w:r w:rsidRPr="0052215A">
        <w:rPr>
          <w:rFonts w:ascii="Times New Roman" w:eastAsia="Times New Roman" w:hAnsi="Times New Roman" w:cs="Times New Roman"/>
          <w:color w:val="231F20"/>
          <w:kern w:val="0"/>
          <w:sz w:val="20"/>
          <w:szCs w:val="20"/>
          <w14:ligatures w14:val="none"/>
        </w:rPr>
        <w:t xml:space="preserve"> Pre-commencement communications pursuant to Rule 13e-4(c) under the Exchange Act (17 CFR 240.13e-4(c))</w:t>
      </w:r>
    </w:p>
    <w:p w14:paraId="580D98D0" w14:textId="77777777" w:rsidR="0052215A" w:rsidRPr="0052215A" w:rsidRDefault="0052215A" w:rsidP="0052215A">
      <w:pPr>
        <w:widowControl w:val="0"/>
        <w:autoSpaceDE w:val="0"/>
        <w:autoSpaceDN w:val="0"/>
        <w:spacing w:before="141"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Securities registered pursuant to Section 12(b) of the Act:</w:t>
      </w:r>
    </w:p>
    <w:p w14:paraId="1CAC4CB0" w14:textId="77777777" w:rsidR="0052215A" w:rsidRPr="0052215A" w:rsidRDefault="0052215A" w:rsidP="0052215A">
      <w:pPr>
        <w:widowControl w:val="0"/>
        <w:autoSpaceDE w:val="0"/>
        <w:autoSpaceDN w:val="0"/>
        <w:spacing w:before="11" w:after="0" w:line="240" w:lineRule="auto"/>
        <w:rPr>
          <w:rFonts w:ascii="Times New Roman" w:eastAsia="Times New Roman" w:hAnsi="Times New Roman" w:cs="Times New Roman"/>
          <w:kern w:val="0"/>
          <w:sz w:val="10"/>
          <w:szCs w:val="10"/>
          <w14:ligatures w14:val="non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676"/>
        <w:gridCol w:w="3675"/>
        <w:gridCol w:w="3673"/>
      </w:tblGrid>
      <w:tr w:rsidR="0052215A" w:rsidRPr="0052215A" w14:paraId="26328011" w14:textId="77777777" w:rsidTr="00D221A8">
        <w:tc>
          <w:tcPr>
            <w:tcW w:w="1667" w:type="pct"/>
          </w:tcPr>
          <w:p w14:paraId="1906CFB6"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color w:val="231F20"/>
                <w:kern w:val="0"/>
                <w:sz w:val="20"/>
                <w:szCs w:val="20"/>
                <w14:ligatures w14:val="none"/>
              </w:rPr>
            </w:pPr>
            <w:r w:rsidRPr="0052215A">
              <w:rPr>
                <w:rFonts w:ascii="Times New Roman" w:eastAsia="Times New Roman" w:hAnsi="Times New Roman" w:cs="Times New Roman"/>
                <w:color w:val="231F20"/>
                <w:kern w:val="0"/>
                <w:sz w:val="20"/>
                <w:szCs w:val="20"/>
                <w14:ligatures w14:val="none"/>
              </w:rPr>
              <w:t>Title of</w:t>
            </w:r>
            <w:r w:rsidRPr="0052215A">
              <w:rPr>
                <w:rFonts w:ascii="Times New Roman" w:eastAsia="Times New Roman" w:hAnsi="Times New Roman" w:cs="Times New Roman"/>
                <w:color w:val="231F20"/>
                <w:spacing w:val="-3"/>
                <w:kern w:val="0"/>
                <w:sz w:val="20"/>
                <w:szCs w:val="20"/>
                <w14:ligatures w14:val="none"/>
              </w:rPr>
              <w:t xml:space="preserve"> </w:t>
            </w:r>
            <w:r w:rsidRPr="0052215A">
              <w:rPr>
                <w:rFonts w:ascii="Times New Roman" w:eastAsia="Times New Roman" w:hAnsi="Times New Roman" w:cs="Times New Roman"/>
                <w:color w:val="231F20"/>
                <w:kern w:val="0"/>
                <w:sz w:val="20"/>
                <w:szCs w:val="20"/>
                <w14:ligatures w14:val="none"/>
              </w:rPr>
              <w:t>each</w:t>
            </w:r>
            <w:r w:rsidRPr="0052215A">
              <w:rPr>
                <w:rFonts w:ascii="Times New Roman" w:eastAsia="Times New Roman" w:hAnsi="Times New Roman" w:cs="Times New Roman"/>
                <w:color w:val="231F20"/>
                <w:spacing w:val="-1"/>
                <w:kern w:val="0"/>
                <w:sz w:val="20"/>
                <w:szCs w:val="20"/>
                <w14:ligatures w14:val="none"/>
              </w:rPr>
              <w:t xml:space="preserve"> </w:t>
            </w:r>
            <w:r w:rsidRPr="0052215A">
              <w:rPr>
                <w:rFonts w:ascii="Times New Roman" w:eastAsia="Times New Roman" w:hAnsi="Times New Roman" w:cs="Times New Roman"/>
                <w:color w:val="231F20"/>
                <w:kern w:val="0"/>
                <w:sz w:val="20"/>
                <w:szCs w:val="20"/>
                <w14:ligatures w14:val="none"/>
              </w:rPr>
              <w:t>class</w:t>
            </w:r>
          </w:p>
        </w:tc>
        <w:tc>
          <w:tcPr>
            <w:tcW w:w="1667" w:type="pct"/>
          </w:tcPr>
          <w:p w14:paraId="355B2F71"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 xml:space="preserve">Trading </w:t>
            </w:r>
            <w:r w:rsidRPr="0052215A">
              <w:rPr>
                <w:rFonts w:ascii="Times New Roman" w:eastAsia="Times New Roman" w:hAnsi="Times New Roman" w:cs="Times New Roman"/>
                <w:color w:val="231F20"/>
                <w:spacing w:val="-1"/>
                <w:kern w:val="0"/>
                <w:sz w:val="20"/>
                <w:szCs w:val="20"/>
                <w14:ligatures w14:val="none"/>
              </w:rPr>
              <w:t>Symbol(s)</w:t>
            </w:r>
          </w:p>
        </w:tc>
        <w:tc>
          <w:tcPr>
            <w:tcW w:w="1667" w:type="pct"/>
          </w:tcPr>
          <w:p w14:paraId="0637CFFB"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Name of each exchange on which registered</w:t>
            </w:r>
          </w:p>
        </w:tc>
      </w:tr>
      <w:tr w:rsidR="0052215A" w:rsidRPr="0052215A" w14:paraId="060548E8" w14:textId="77777777" w:rsidTr="00D221A8">
        <w:tc>
          <w:tcPr>
            <w:tcW w:w="1667" w:type="pct"/>
          </w:tcPr>
          <w:p w14:paraId="7A67C24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1667" w:type="pct"/>
          </w:tcPr>
          <w:p w14:paraId="7994D6C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1667" w:type="pct"/>
          </w:tcPr>
          <w:p w14:paraId="5E01CC3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bl>
    <w:p w14:paraId="13CAB2B8" w14:textId="77777777" w:rsidR="0052215A" w:rsidRPr="0052215A" w:rsidRDefault="0052215A" w:rsidP="0052215A">
      <w:pPr>
        <w:widowControl w:val="0"/>
        <w:autoSpaceDE w:val="0"/>
        <w:autoSpaceDN w:val="0"/>
        <w:spacing w:before="124"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Indicate by check mark whether the registrant is an emerging growth company as deﬁned in Rule 405 of the Securities Act of 1933 (§230.405 of this chapter) or Rule 12b-2 of the Securities Exchange Act of 1934 (§240.12b-2 of this chapter).</w:t>
      </w:r>
    </w:p>
    <w:p w14:paraId="6236E66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1"/>
          <w:szCs w:val="21"/>
          <w14:ligatures w14:val="none"/>
        </w:rPr>
      </w:pPr>
    </w:p>
    <w:p w14:paraId="6F32DC88" w14:textId="77777777" w:rsidR="0052215A" w:rsidRPr="0052215A" w:rsidRDefault="0052215A" w:rsidP="0052215A">
      <w:pPr>
        <w:widowControl w:val="0"/>
        <w:autoSpaceDE w:val="0"/>
        <w:autoSpaceDN w:val="0"/>
        <w:spacing w:after="0" w:line="240" w:lineRule="auto"/>
        <w:ind w:left="7320"/>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 xml:space="preserve">Emerging growth company   </w:t>
      </w:r>
      <w:r w:rsidRPr="0052215A">
        <w:rPr>
          <w:rFonts w:ascii="Wingdings" w:eastAsia="Times New Roman" w:hAnsi="Wingdings" w:cs="Times New Roman"/>
          <w:color w:val="231F20"/>
          <w:kern w:val="0"/>
          <w:sz w:val="20"/>
          <w:szCs w:val="20"/>
          <w14:ligatures w14:val="none"/>
        </w:rPr>
        <w:sym w:font="Wingdings" w:char="F0A8"/>
      </w:r>
    </w:p>
    <w:p w14:paraId="0D432DB1" w14:textId="77777777" w:rsidR="0052215A" w:rsidRPr="0052215A" w:rsidRDefault="0052215A" w:rsidP="0052215A">
      <w:pPr>
        <w:widowControl w:val="0"/>
        <w:autoSpaceDE w:val="0"/>
        <w:autoSpaceDN w:val="0"/>
        <w:spacing w:before="124" w:after="0" w:line="240" w:lineRule="auto"/>
        <w:rPr>
          <w:rFonts w:ascii="Times New Roman" w:eastAsia="Times New Roman" w:hAnsi="Times New Roman" w:cs="Times New Roman"/>
          <w:kern w:val="0"/>
          <w:sz w:val="13"/>
          <w:szCs w:val="13"/>
          <w14:ligatures w14:val="none"/>
        </w:rPr>
      </w:pPr>
    </w:p>
    <w:p w14:paraId="653CA282" w14:textId="77777777" w:rsidR="0052215A" w:rsidRPr="0052215A" w:rsidRDefault="0052215A" w:rsidP="0052215A">
      <w:pPr>
        <w:widowControl w:val="0"/>
        <w:autoSpaceDE w:val="0"/>
        <w:autoSpaceDN w:val="0"/>
        <w:spacing w:before="124"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 xml:space="preserve">If an emerging growth company, indicate by check mark if the registrant has elected not to use the extended transition period for complying with any new or revised ﬁnancial accounting standards provided pursuant to Section 13(a) of the Exchange Act. </w:t>
      </w:r>
      <w:r w:rsidRPr="0052215A">
        <w:rPr>
          <w:rFonts w:ascii="Wingdings" w:eastAsia="Times New Roman" w:hAnsi="Wingdings" w:cs="Times New Roman"/>
          <w:color w:val="231F20"/>
          <w:kern w:val="0"/>
          <w:sz w:val="20"/>
          <w:szCs w:val="20"/>
          <w14:ligatures w14:val="none"/>
        </w:rPr>
        <w:sym w:font="Wingdings" w:char="F0A8"/>
      </w:r>
    </w:p>
    <w:p w14:paraId="623352CE" w14:textId="77777777" w:rsidR="0052215A" w:rsidRPr="0052215A" w:rsidRDefault="0052215A" w:rsidP="0052215A">
      <w:pPr>
        <w:widowControl w:val="0"/>
        <w:autoSpaceDE w:val="0"/>
        <w:autoSpaceDN w:val="0"/>
        <w:spacing w:before="124" w:after="0" w:line="240" w:lineRule="auto"/>
        <w:rPr>
          <w:rFonts w:ascii="Times New Roman" w:eastAsia="Times New Roman" w:hAnsi="Times New Roman" w:cs="Times New Roman"/>
          <w:kern w:val="0"/>
          <w:sz w:val="28"/>
          <w:szCs w:val="28"/>
          <w14:ligatures w14:val="none"/>
        </w:rPr>
      </w:pPr>
    </w:p>
    <w:p w14:paraId="65FC9328" w14:textId="77777777" w:rsidR="0052215A" w:rsidRPr="0052215A" w:rsidRDefault="0052215A" w:rsidP="0052215A">
      <w:pPr>
        <w:widowControl w:val="0"/>
        <w:autoSpaceDE w:val="0"/>
        <w:autoSpaceDN w:val="0"/>
        <w:spacing w:after="0" w:line="216" w:lineRule="exact"/>
        <w:jc w:val="right"/>
        <w:rPr>
          <w:rFonts w:ascii="Times New Roman" w:eastAsia="Times New Roman" w:hAnsi="Times New Roman" w:cs="Times New Roman"/>
          <w:kern w:val="0"/>
          <w:sz w:val="18"/>
          <w:szCs w:val="18"/>
          <w14:ligatures w14:val="none"/>
        </w:rPr>
      </w:pPr>
      <w:r w:rsidRPr="0052215A">
        <w:rPr>
          <w:rFonts w:ascii="Calibri" w:eastAsia="Times New Roman" w:hAnsi="Calibri" w:cs="Calibri"/>
          <w:color w:val="231F20"/>
          <w:kern w:val="0"/>
          <w:sz w:val="18"/>
          <w:szCs w:val="18"/>
          <w14:ligatures w14:val="none"/>
        </w:rPr>
        <w:t>1 of 22</w:t>
      </w:r>
    </w:p>
    <w:p w14:paraId="25A65C12" w14:textId="77777777" w:rsidR="0052215A" w:rsidRPr="0052215A" w:rsidRDefault="0052215A" w:rsidP="0052215A">
      <w:pPr>
        <w:widowControl w:val="0"/>
        <w:autoSpaceDE w:val="0"/>
        <w:autoSpaceDN w:val="0"/>
        <w:spacing w:before="159" w:after="0" w:line="240" w:lineRule="auto"/>
        <w:ind w:left="120"/>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color w:val="231F20"/>
          <w:kern w:val="0"/>
          <w:sz w:val="20"/>
          <w:szCs w:val="20"/>
          <w14:ligatures w14:val="none"/>
        </w:rPr>
        <w:t>SEC 873 (05-19)</w:t>
      </w:r>
    </w:p>
    <w:p w14:paraId="7A26DFA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18"/>
          <w:szCs w:val="18"/>
          <w14:ligatures w14:val="none"/>
        </w:rPr>
      </w:pPr>
      <w:r w:rsidRPr="0052215A">
        <w:rPr>
          <w:rFonts w:ascii="Times New Roman" w:eastAsia="Times New Roman" w:hAnsi="Times New Roman" w:cs="Times New Roman"/>
          <w:kern w:val="0"/>
          <w:sz w:val="18"/>
          <w:szCs w:val="18"/>
          <w14:ligatures w14:val="none"/>
        </w:rPr>
        <w:br w:type="page"/>
      </w:r>
    </w:p>
    <w:p w14:paraId="405EDD97"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lastRenderedPageBreak/>
        <w:t>SECTION 1 — REGISTRANT'S BUSINESS AND OPERATIONS</w:t>
      </w:r>
    </w:p>
    <w:p w14:paraId="1267AE1E"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711566BF" w14:textId="77777777" w:rsidTr="00D221A8">
        <w:tc>
          <w:tcPr>
            <w:tcW w:w="500" w:type="pct"/>
            <w:shd w:val="clear" w:color="auto" w:fill="auto"/>
          </w:tcPr>
          <w:p w14:paraId="2E8F7A9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Item 1.01</w:t>
            </w:r>
          </w:p>
        </w:tc>
        <w:tc>
          <w:tcPr>
            <w:tcW w:w="4050" w:type="pct"/>
            <w:shd w:val="clear" w:color="auto" w:fill="auto"/>
          </w:tcPr>
          <w:p w14:paraId="515E7D1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Entry into a Material Definitive Agreement.</w:t>
            </w:r>
          </w:p>
        </w:tc>
        <w:tc>
          <w:tcPr>
            <w:tcW w:w="450" w:type="pct"/>
            <w:shd w:val="clear" w:color="auto" w:fill="auto"/>
          </w:tcPr>
          <w:p w14:paraId="30F2E3A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19575561" w14:textId="77777777" w:rsidTr="00D221A8">
        <w:tc>
          <w:tcPr>
            <w:tcW w:w="500" w:type="pct"/>
            <w:shd w:val="clear" w:color="auto" w:fill="auto"/>
          </w:tcPr>
          <w:p w14:paraId="5D1393B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1.02 </w:t>
            </w:r>
          </w:p>
        </w:tc>
        <w:tc>
          <w:tcPr>
            <w:tcW w:w="4050" w:type="pct"/>
            <w:shd w:val="clear" w:color="auto" w:fill="auto"/>
          </w:tcPr>
          <w:p w14:paraId="5317984B"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Termination of a Material Definitive Agreement.</w:t>
            </w:r>
          </w:p>
        </w:tc>
        <w:tc>
          <w:tcPr>
            <w:tcW w:w="450" w:type="pct"/>
            <w:shd w:val="clear" w:color="auto" w:fill="auto"/>
          </w:tcPr>
          <w:p w14:paraId="4B3A5EE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57A879A1" w14:textId="77777777" w:rsidTr="00D221A8">
        <w:tc>
          <w:tcPr>
            <w:tcW w:w="500" w:type="pct"/>
            <w:shd w:val="clear" w:color="auto" w:fill="auto"/>
          </w:tcPr>
          <w:p w14:paraId="46732A1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1.03 </w:t>
            </w:r>
          </w:p>
        </w:tc>
        <w:tc>
          <w:tcPr>
            <w:tcW w:w="4050" w:type="pct"/>
            <w:shd w:val="clear" w:color="auto" w:fill="auto"/>
          </w:tcPr>
          <w:p w14:paraId="4B2211D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Bankruptcy or Receivership.</w:t>
            </w:r>
          </w:p>
        </w:tc>
        <w:tc>
          <w:tcPr>
            <w:tcW w:w="450" w:type="pct"/>
            <w:shd w:val="clear" w:color="auto" w:fill="auto"/>
          </w:tcPr>
          <w:p w14:paraId="75123C8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754F020E"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730EDADA"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2 — FINANCIAL INFORMATION</w:t>
      </w:r>
    </w:p>
    <w:p w14:paraId="1BEEE27F"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3F309E44" w14:textId="77777777" w:rsidTr="00D221A8">
        <w:tc>
          <w:tcPr>
            <w:tcW w:w="500" w:type="pct"/>
            <w:shd w:val="clear" w:color="auto" w:fill="auto"/>
          </w:tcPr>
          <w:p w14:paraId="3673DB0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2.01 </w:t>
            </w:r>
          </w:p>
        </w:tc>
        <w:tc>
          <w:tcPr>
            <w:tcW w:w="4050" w:type="pct"/>
            <w:shd w:val="clear" w:color="auto" w:fill="auto"/>
          </w:tcPr>
          <w:p w14:paraId="15A5B06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Completion of Acquisition or Disposition of Assets.</w:t>
            </w:r>
          </w:p>
        </w:tc>
        <w:tc>
          <w:tcPr>
            <w:tcW w:w="450" w:type="pct"/>
            <w:shd w:val="clear" w:color="auto" w:fill="auto"/>
          </w:tcPr>
          <w:p w14:paraId="106CF64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2044C8C0" w14:textId="77777777" w:rsidTr="00D221A8">
        <w:tc>
          <w:tcPr>
            <w:tcW w:w="500" w:type="pct"/>
            <w:shd w:val="clear" w:color="auto" w:fill="auto"/>
          </w:tcPr>
          <w:p w14:paraId="47347171"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2.02 </w:t>
            </w:r>
          </w:p>
        </w:tc>
        <w:tc>
          <w:tcPr>
            <w:tcW w:w="4050" w:type="pct"/>
            <w:shd w:val="clear" w:color="auto" w:fill="auto"/>
          </w:tcPr>
          <w:p w14:paraId="41F0D49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Results of Operations and Financial Condition.</w:t>
            </w:r>
          </w:p>
        </w:tc>
        <w:tc>
          <w:tcPr>
            <w:tcW w:w="450" w:type="pct"/>
            <w:shd w:val="clear" w:color="auto" w:fill="auto"/>
          </w:tcPr>
          <w:p w14:paraId="4F197FB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D3468F5" w14:textId="77777777" w:rsidTr="00D221A8">
        <w:tc>
          <w:tcPr>
            <w:tcW w:w="500" w:type="pct"/>
            <w:shd w:val="clear" w:color="auto" w:fill="auto"/>
          </w:tcPr>
          <w:p w14:paraId="09D6359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2.03 </w:t>
            </w:r>
          </w:p>
        </w:tc>
        <w:tc>
          <w:tcPr>
            <w:tcW w:w="4050" w:type="pct"/>
            <w:shd w:val="clear" w:color="auto" w:fill="auto"/>
          </w:tcPr>
          <w:p w14:paraId="79D35C9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Creation of a Direct Financial Obligation or an Obligation under an Off-Balance Sheet Arrangement of a Registrant.</w:t>
            </w:r>
          </w:p>
        </w:tc>
        <w:tc>
          <w:tcPr>
            <w:tcW w:w="450" w:type="pct"/>
            <w:shd w:val="clear" w:color="auto" w:fill="auto"/>
          </w:tcPr>
          <w:p w14:paraId="3C92F7A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B0A5F9D" w14:textId="77777777" w:rsidTr="00D221A8">
        <w:tc>
          <w:tcPr>
            <w:tcW w:w="500" w:type="pct"/>
            <w:shd w:val="clear" w:color="auto" w:fill="auto"/>
          </w:tcPr>
          <w:p w14:paraId="0EAB794A"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2.04 </w:t>
            </w:r>
          </w:p>
        </w:tc>
        <w:tc>
          <w:tcPr>
            <w:tcW w:w="4050" w:type="pct"/>
            <w:shd w:val="clear" w:color="auto" w:fill="auto"/>
          </w:tcPr>
          <w:p w14:paraId="6358D02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Triggering Events That Accelerate or Increase a Direct Financial Obligation or an Obligation under an Off-Balance Sheet Arrangement.</w:t>
            </w:r>
          </w:p>
        </w:tc>
        <w:tc>
          <w:tcPr>
            <w:tcW w:w="450" w:type="pct"/>
            <w:shd w:val="clear" w:color="auto" w:fill="auto"/>
          </w:tcPr>
          <w:p w14:paraId="6135E11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7EC9AFA" w14:textId="77777777" w:rsidTr="00D221A8">
        <w:tc>
          <w:tcPr>
            <w:tcW w:w="500" w:type="pct"/>
            <w:shd w:val="clear" w:color="auto" w:fill="auto"/>
          </w:tcPr>
          <w:p w14:paraId="080305D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2.05 </w:t>
            </w:r>
          </w:p>
        </w:tc>
        <w:tc>
          <w:tcPr>
            <w:tcW w:w="4050" w:type="pct"/>
            <w:shd w:val="clear" w:color="auto" w:fill="auto"/>
          </w:tcPr>
          <w:p w14:paraId="7702FF7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Costs Associated with Exit or Disposal Activities.</w:t>
            </w:r>
          </w:p>
        </w:tc>
        <w:tc>
          <w:tcPr>
            <w:tcW w:w="450" w:type="pct"/>
            <w:shd w:val="clear" w:color="auto" w:fill="auto"/>
          </w:tcPr>
          <w:p w14:paraId="490F3838"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16808B8F" w14:textId="77777777" w:rsidTr="00D221A8">
        <w:tc>
          <w:tcPr>
            <w:tcW w:w="500" w:type="pct"/>
            <w:shd w:val="clear" w:color="auto" w:fill="auto"/>
          </w:tcPr>
          <w:p w14:paraId="7B02527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2.06 </w:t>
            </w:r>
          </w:p>
        </w:tc>
        <w:tc>
          <w:tcPr>
            <w:tcW w:w="4050" w:type="pct"/>
            <w:shd w:val="clear" w:color="auto" w:fill="auto"/>
          </w:tcPr>
          <w:p w14:paraId="2322A3C8"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Material Impairments.</w:t>
            </w:r>
          </w:p>
        </w:tc>
        <w:tc>
          <w:tcPr>
            <w:tcW w:w="450" w:type="pct"/>
            <w:shd w:val="clear" w:color="auto" w:fill="auto"/>
          </w:tcPr>
          <w:p w14:paraId="02F1EF9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5C76A66C"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4EDB53ED"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3 — SECURITIES AND TRADING MARKETS</w:t>
      </w:r>
    </w:p>
    <w:p w14:paraId="4F2F8B01"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13864B45" w14:textId="77777777" w:rsidTr="00D221A8">
        <w:tc>
          <w:tcPr>
            <w:tcW w:w="500" w:type="pct"/>
            <w:shd w:val="clear" w:color="auto" w:fill="auto"/>
          </w:tcPr>
          <w:p w14:paraId="6DF4926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3.01 </w:t>
            </w:r>
          </w:p>
        </w:tc>
        <w:tc>
          <w:tcPr>
            <w:tcW w:w="4050" w:type="pct"/>
            <w:shd w:val="clear" w:color="auto" w:fill="auto"/>
          </w:tcPr>
          <w:p w14:paraId="5AA09E7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Notice of Delisting or Failure to Satisfy a Continued Listing Rule or Standard; Transfer of Listing.</w:t>
            </w:r>
          </w:p>
        </w:tc>
        <w:tc>
          <w:tcPr>
            <w:tcW w:w="450" w:type="pct"/>
            <w:shd w:val="clear" w:color="auto" w:fill="auto"/>
          </w:tcPr>
          <w:p w14:paraId="5EEBB4D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0B91ACC" w14:textId="77777777" w:rsidTr="00D221A8">
        <w:tc>
          <w:tcPr>
            <w:tcW w:w="500" w:type="pct"/>
            <w:shd w:val="clear" w:color="auto" w:fill="auto"/>
          </w:tcPr>
          <w:p w14:paraId="2202466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3.02 </w:t>
            </w:r>
          </w:p>
        </w:tc>
        <w:tc>
          <w:tcPr>
            <w:tcW w:w="4050" w:type="pct"/>
            <w:shd w:val="clear" w:color="auto" w:fill="auto"/>
          </w:tcPr>
          <w:p w14:paraId="4C537099"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Unregistered Sales of Equity Securities.</w:t>
            </w:r>
          </w:p>
        </w:tc>
        <w:tc>
          <w:tcPr>
            <w:tcW w:w="450" w:type="pct"/>
            <w:shd w:val="clear" w:color="auto" w:fill="auto"/>
          </w:tcPr>
          <w:p w14:paraId="38138A9A"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10BFBC1E" w14:textId="77777777" w:rsidTr="00D221A8">
        <w:tc>
          <w:tcPr>
            <w:tcW w:w="500" w:type="pct"/>
            <w:shd w:val="clear" w:color="auto" w:fill="auto"/>
          </w:tcPr>
          <w:p w14:paraId="3845F0A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3.03 </w:t>
            </w:r>
          </w:p>
        </w:tc>
        <w:tc>
          <w:tcPr>
            <w:tcW w:w="4050" w:type="pct"/>
            <w:shd w:val="clear" w:color="auto" w:fill="auto"/>
          </w:tcPr>
          <w:p w14:paraId="6E2F249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Material Modification to Rights of Security Holders.</w:t>
            </w:r>
          </w:p>
        </w:tc>
        <w:tc>
          <w:tcPr>
            <w:tcW w:w="450" w:type="pct"/>
            <w:shd w:val="clear" w:color="auto" w:fill="auto"/>
          </w:tcPr>
          <w:p w14:paraId="219CA05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26A07935"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7556A378"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4 — MATTERS RELATED TO ACCOUNTANTS AND FINANCIAL STATEMENTS</w:t>
      </w:r>
    </w:p>
    <w:p w14:paraId="17CA1BCC"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53759509" w14:textId="77777777" w:rsidTr="00D221A8">
        <w:tc>
          <w:tcPr>
            <w:tcW w:w="500" w:type="pct"/>
            <w:shd w:val="clear" w:color="auto" w:fill="auto"/>
          </w:tcPr>
          <w:p w14:paraId="3F99157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4.01 </w:t>
            </w:r>
          </w:p>
        </w:tc>
        <w:tc>
          <w:tcPr>
            <w:tcW w:w="4050" w:type="pct"/>
            <w:shd w:val="clear" w:color="auto" w:fill="auto"/>
          </w:tcPr>
          <w:p w14:paraId="6EDA0E9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Changes in Registrant’s Certifying Accountant.</w:t>
            </w:r>
          </w:p>
        </w:tc>
        <w:tc>
          <w:tcPr>
            <w:tcW w:w="450" w:type="pct"/>
            <w:shd w:val="clear" w:color="auto" w:fill="auto"/>
          </w:tcPr>
          <w:p w14:paraId="3E6F6B5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2B361A29" w14:textId="77777777" w:rsidTr="00D221A8">
        <w:tc>
          <w:tcPr>
            <w:tcW w:w="500" w:type="pct"/>
            <w:shd w:val="clear" w:color="auto" w:fill="auto"/>
          </w:tcPr>
          <w:p w14:paraId="60E36F7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4.02 </w:t>
            </w:r>
          </w:p>
        </w:tc>
        <w:tc>
          <w:tcPr>
            <w:tcW w:w="4050" w:type="pct"/>
            <w:shd w:val="clear" w:color="auto" w:fill="auto"/>
          </w:tcPr>
          <w:p w14:paraId="1037B8A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Non-Reliance on Previously Issued Financial Statements or a Related Audit Report or Completed Interim Review.</w:t>
            </w:r>
          </w:p>
        </w:tc>
        <w:tc>
          <w:tcPr>
            <w:tcW w:w="450" w:type="pct"/>
            <w:shd w:val="clear" w:color="auto" w:fill="auto"/>
          </w:tcPr>
          <w:p w14:paraId="44B33CF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55964F3D"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026AC7C8"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5 — CORPORATE GOVERNANCE AND MANAGEMENT</w:t>
      </w:r>
    </w:p>
    <w:p w14:paraId="557EF75B"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79FE58FD" w14:textId="77777777" w:rsidTr="00D221A8">
        <w:tc>
          <w:tcPr>
            <w:tcW w:w="500" w:type="pct"/>
            <w:shd w:val="clear" w:color="auto" w:fill="auto"/>
          </w:tcPr>
          <w:p w14:paraId="02E444A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5.01 </w:t>
            </w:r>
          </w:p>
        </w:tc>
        <w:tc>
          <w:tcPr>
            <w:tcW w:w="4050" w:type="pct"/>
            <w:shd w:val="clear" w:color="auto" w:fill="auto"/>
          </w:tcPr>
          <w:p w14:paraId="0A2A053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Changes in Control of Registrant.</w:t>
            </w:r>
          </w:p>
        </w:tc>
        <w:tc>
          <w:tcPr>
            <w:tcW w:w="450" w:type="pct"/>
            <w:shd w:val="clear" w:color="auto" w:fill="auto"/>
          </w:tcPr>
          <w:p w14:paraId="0918082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5F0AFA37" w14:textId="77777777" w:rsidTr="00D221A8">
        <w:tc>
          <w:tcPr>
            <w:tcW w:w="500" w:type="pct"/>
            <w:shd w:val="clear" w:color="auto" w:fill="auto"/>
          </w:tcPr>
          <w:p w14:paraId="2DA8CAC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5.02 </w:t>
            </w:r>
          </w:p>
        </w:tc>
        <w:tc>
          <w:tcPr>
            <w:tcW w:w="4050" w:type="pct"/>
            <w:shd w:val="clear" w:color="auto" w:fill="auto"/>
          </w:tcPr>
          <w:p w14:paraId="3F77808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Departure of Directors or Certain Officers; Election of Directors; Appointment of Certain Officers; Compensatory Arrangements of Certain Officers.</w:t>
            </w:r>
          </w:p>
        </w:tc>
        <w:tc>
          <w:tcPr>
            <w:tcW w:w="450" w:type="pct"/>
            <w:shd w:val="clear" w:color="auto" w:fill="auto"/>
          </w:tcPr>
          <w:p w14:paraId="668A347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2A7F65A5" w14:textId="77777777" w:rsidTr="00D221A8">
        <w:tc>
          <w:tcPr>
            <w:tcW w:w="500" w:type="pct"/>
            <w:shd w:val="clear" w:color="auto" w:fill="auto"/>
          </w:tcPr>
          <w:p w14:paraId="432DF309"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5.03 </w:t>
            </w:r>
          </w:p>
        </w:tc>
        <w:tc>
          <w:tcPr>
            <w:tcW w:w="4050" w:type="pct"/>
            <w:shd w:val="clear" w:color="auto" w:fill="auto"/>
          </w:tcPr>
          <w:p w14:paraId="54D17F0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Amendments to Articles of Incorporation or Bylaws; Change in Fiscal Year.</w:t>
            </w:r>
          </w:p>
        </w:tc>
        <w:tc>
          <w:tcPr>
            <w:tcW w:w="450" w:type="pct"/>
            <w:shd w:val="clear" w:color="auto" w:fill="auto"/>
          </w:tcPr>
          <w:p w14:paraId="04040D5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23671F0C" w14:textId="77777777" w:rsidTr="00D221A8">
        <w:tc>
          <w:tcPr>
            <w:tcW w:w="500" w:type="pct"/>
            <w:shd w:val="clear" w:color="auto" w:fill="auto"/>
          </w:tcPr>
          <w:p w14:paraId="746B2B8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5.04 </w:t>
            </w:r>
          </w:p>
        </w:tc>
        <w:tc>
          <w:tcPr>
            <w:tcW w:w="4050" w:type="pct"/>
            <w:shd w:val="clear" w:color="auto" w:fill="auto"/>
          </w:tcPr>
          <w:p w14:paraId="4E71C9E9"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Temporary Suspension of Trading Under Registrant's Employee Benefit Plans.</w:t>
            </w:r>
          </w:p>
        </w:tc>
        <w:tc>
          <w:tcPr>
            <w:tcW w:w="450" w:type="pct"/>
            <w:shd w:val="clear" w:color="auto" w:fill="auto"/>
          </w:tcPr>
          <w:p w14:paraId="7E5BD0D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5BA29A1" w14:textId="77777777" w:rsidTr="00D221A8">
        <w:tc>
          <w:tcPr>
            <w:tcW w:w="500" w:type="pct"/>
            <w:shd w:val="clear" w:color="auto" w:fill="auto"/>
          </w:tcPr>
          <w:p w14:paraId="461ED48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5.05 </w:t>
            </w:r>
          </w:p>
        </w:tc>
        <w:tc>
          <w:tcPr>
            <w:tcW w:w="4050" w:type="pct"/>
            <w:shd w:val="clear" w:color="auto" w:fill="auto"/>
          </w:tcPr>
          <w:p w14:paraId="27CBBEE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Amendments to the Registrant’s Code of Ethics, or Waiver of a Provision of the Code of Ethics.</w:t>
            </w:r>
          </w:p>
        </w:tc>
        <w:tc>
          <w:tcPr>
            <w:tcW w:w="450" w:type="pct"/>
            <w:shd w:val="clear" w:color="auto" w:fill="auto"/>
          </w:tcPr>
          <w:p w14:paraId="4E672318"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7C099CCF" w14:textId="77777777" w:rsidTr="00D221A8">
        <w:tc>
          <w:tcPr>
            <w:tcW w:w="500" w:type="pct"/>
            <w:shd w:val="clear" w:color="auto" w:fill="auto"/>
          </w:tcPr>
          <w:p w14:paraId="31DC047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5.06 </w:t>
            </w:r>
          </w:p>
        </w:tc>
        <w:tc>
          <w:tcPr>
            <w:tcW w:w="4050" w:type="pct"/>
            <w:shd w:val="clear" w:color="auto" w:fill="auto"/>
          </w:tcPr>
          <w:p w14:paraId="60A52B0A"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Change in Shell Company Status.</w:t>
            </w:r>
          </w:p>
        </w:tc>
        <w:tc>
          <w:tcPr>
            <w:tcW w:w="450" w:type="pct"/>
            <w:shd w:val="clear" w:color="auto" w:fill="auto"/>
          </w:tcPr>
          <w:p w14:paraId="3B711399"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17D1B54D"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63250770"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6 — ASSET-BACKED SECURITIES</w:t>
      </w:r>
    </w:p>
    <w:p w14:paraId="1E9B43EF"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6691563E" w14:textId="77777777" w:rsidTr="00D221A8">
        <w:tc>
          <w:tcPr>
            <w:tcW w:w="500" w:type="pct"/>
            <w:shd w:val="clear" w:color="auto" w:fill="auto"/>
          </w:tcPr>
          <w:p w14:paraId="4589DF0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6.01 </w:t>
            </w:r>
          </w:p>
        </w:tc>
        <w:tc>
          <w:tcPr>
            <w:tcW w:w="4050" w:type="pct"/>
            <w:shd w:val="clear" w:color="auto" w:fill="auto"/>
          </w:tcPr>
          <w:p w14:paraId="553EA42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ABS Informational and Computational Material.</w:t>
            </w:r>
          </w:p>
        </w:tc>
        <w:tc>
          <w:tcPr>
            <w:tcW w:w="450" w:type="pct"/>
            <w:shd w:val="clear" w:color="auto" w:fill="auto"/>
          </w:tcPr>
          <w:p w14:paraId="5F2D43D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3D7BB3E1" w14:textId="77777777" w:rsidTr="00D221A8">
        <w:tc>
          <w:tcPr>
            <w:tcW w:w="500" w:type="pct"/>
            <w:shd w:val="clear" w:color="auto" w:fill="auto"/>
          </w:tcPr>
          <w:p w14:paraId="70A6640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6.02 </w:t>
            </w:r>
          </w:p>
        </w:tc>
        <w:tc>
          <w:tcPr>
            <w:tcW w:w="4050" w:type="pct"/>
            <w:shd w:val="clear" w:color="auto" w:fill="auto"/>
          </w:tcPr>
          <w:p w14:paraId="3A57989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Changes in Servicer or Trustee.</w:t>
            </w:r>
          </w:p>
        </w:tc>
        <w:tc>
          <w:tcPr>
            <w:tcW w:w="450" w:type="pct"/>
            <w:shd w:val="clear" w:color="auto" w:fill="auto"/>
          </w:tcPr>
          <w:p w14:paraId="4D868A7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76C9CE57" w14:textId="77777777" w:rsidTr="00D221A8">
        <w:tc>
          <w:tcPr>
            <w:tcW w:w="500" w:type="pct"/>
            <w:shd w:val="clear" w:color="auto" w:fill="auto"/>
          </w:tcPr>
          <w:p w14:paraId="4DB089B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6.03 </w:t>
            </w:r>
          </w:p>
        </w:tc>
        <w:tc>
          <w:tcPr>
            <w:tcW w:w="4050" w:type="pct"/>
            <w:shd w:val="clear" w:color="auto" w:fill="auto"/>
          </w:tcPr>
          <w:p w14:paraId="08A1110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Change in Credit Enhancement or Other External Support.</w:t>
            </w:r>
          </w:p>
        </w:tc>
        <w:tc>
          <w:tcPr>
            <w:tcW w:w="450" w:type="pct"/>
            <w:shd w:val="clear" w:color="auto" w:fill="auto"/>
          </w:tcPr>
          <w:p w14:paraId="2617B6BA"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16A908AA" w14:textId="77777777" w:rsidTr="00D221A8">
        <w:tc>
          <w:tcPr>
            <w:tcW w:w="500" w:type="pct"/>
            <w:shd w:val="clear" w:color="auto" w:fill="auto"/>
          </w:tcPr>
          <w:p w14:paraId="36FDD87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6.04 </w:t>
            </w:r>
          </w:p>
        </w:tc>
        <w:tc>
          <w:tcPr>
            <w:tcW w:w="4050" w:type="pct"/>
            <w:shd w:val="clear" w:color="auto" w:fill="auto"/>
          </w:tcPr>
          <w:p w14:paraId="4366269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Failure to Make a Required Distribution.</w:t>
            </w:r>
          </w:p>
        </w:tc>
        <w:tc>
          <w:tcPr>
            <w:tcW w:w="450" w:type="pct"/>
            <w:shd w:val="clear" w:color="auto" w:fill="auto"/>
          </w:tcPr>
          <w:p w14:paraId="40E46FF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026BD7F4" w14:textId="77777777" w:rsidTr="00D221A8">
        <w:tc>
          <w:tcPr>
            <w:tcW w:w="500" w:type="pct"/>
            <w:shd w:val="clear" w:color="auto" w:fill="auto"/>
          </w:tcPr>
          <w:p w14:paraId="6DBE2DB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6.05 </w:t>
            </w:r>
          </w:p>
        </w:tc>
        <w:tc>
          <w:tcPr>
            <w:tcW w:w="4050" w:type="pct"/>
            <w:shd w:val="clear" w:color="auto" w:fill="auto"/>
          </w:tcPr>
          <w:p w14:paraId="33ED662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Securities Act Updating Disclosure.</w:t>
            </w:r>
          </w:p>
        </w:tc>
        <w:tc>
          <w:tcPr>
            <w:tcW w:w="450" w:type="pct"/>
            <w:shd w:val="clear" w:color="auto" w:fill="auto"/>
          </w:tcPr>
          <w:p w14:paraId="3575C74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7E484C3B"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36A1742A"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7 — REGULATION FD</w:t>
      </w:r>
    </w:p>
    <w:p w14:paraId="6AF23C0F"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71D8A8E6" w14:textId="77777777" w:rsidTr="00D221A8">
        <w:tc>
          <w:tcPr>
            <w:tcW w:w="500" w:type="pct"/>
            <w:shd w:val="clear" w:color="auto" w:fill="auto"/>
          </w:tcPr>
          <w:p w14:paraId="69F6EC41"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7.01 </w:t>
            </w:r>
          </w:p>
        </w:tc>
        <w:tc>
          <w:tcPr>
            <w:tcW w:w="4050" w:type="pct"/>
            <w:shd w:val="clear" w:color="auto" w:fill="auto"/>
          </w:tcPr>
          <w:p w14:paraId="40D26D8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Regulation FD Disclosure.</w:t>
            </w:r>
          </w:p>
        </w:tc>
        <w:tc>
          <w:tcPr>
            <w:tcW w:w="450" w:type="pct"/>
            <w:shd w:val="clear" w:color="auto" w:fill="auto"/>
          </w:tcPr>
          <w:p w14:paraId="63C0ADC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1FD4836E"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36C2E0D0"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8 — OTHER EVENTS</w:t>
      </w:r>
    </w:p>
    <w:p w14:paraId="6D375AD6"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646D3385" w14:textId="77777777" w:rsidTr="00D221A8">
        <w:tc>
          <w:tcPr>
            <w:tcW w:w="500" w:type="pct"/>
            <w:shd w:val="clear" w:color="auto" w:fill="auto"/>
          </w:tcPr>
          <w:p w14:paraId="7FA4A45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8.01 </w:t>
            </w:r>
          </w:p>
        </w:tc>
        <w:tc>
          <w:tcPr>
            <w:tcW w:w="4050" w:type="pct"/>
            <w:shd w:val="clear" w:color="auto" w:fill="auto"/>
          </w:tcPr>
          <w:p w14:paraId="6A40E33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Other Events.</w:t>
            </w:r>
          </w:p>
        </w:tc>
        <w:tc>
          <w:tcPr>
            <w:tcW w:w="450" w:type="pct"/>
            <w:shd w:val="clear" w:color="auto" w:fill="auto"/>
          </w:tcPr>
          <w:p w14:paraId="565A61F7"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4C5E59A5"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p w14:paraId="5AA1F119"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SECTION 9 — FINANCIAL STATEMENTS AND EXHIBITS</w:t>
      </w:r>
    </w:p>
    <w:p w14:paraId="11AB23FA"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52215A" w:rsidRPr="0052215A" w14:paraId="107D38A6" w14:textId="77777777" w:rsidTr="00D221A8">
        <w:tc>
          <w:tcPr>
            <w:tcW w:w="500" w:type="pct"/>
            <w:shd w:val="clear" w:color="auto" w:fill="auto"/>
          </w:tcPr>
          <w:p w14:paraId="6D8FE3C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xml:space="preserve">Item 9.01 </w:t>
            </w:r>
          </w:p>
        </w:tc>
        <w:tc>
          <w:tcPr>
            <w:tcW w:w="4050" w:type="pct"/>
            <w:shd w:val="clear" w:color="auto" w:fill="auto"/>
          </w:tcPr>
          <w:p w14:paraId="4421CE0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Financial Statements and Exhibits.</w:t>
            </w:r>
          </w:p>
        </w:tc>
        <w:tc>
          <w:tcPr>
            <w:tcW w:w="450" w:type="pct"/>
            <w:shd w:val="clear" w:color="auto" w:fill="auto"/>
          </w:tcPr>
          <w:p w14:paraId="5FE9340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04AFAA03" w14:textId="77777777" w:rsidTr="00D221A8">
        <w:tc>
          <w:tcPr>
            <w:tcW w:w="500" w:type="pct"/>
            <w:shd w:val="clear" w:color="auto" w:fill="auto"/>
          </w:tcPr>
          <w:p w14:paraId="2EF2FED0"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050" w:type="pct"/>
            <w:shd w:val="clear" w:color="auto" w:fill="auto"/>
          </w:tcPr>
          <w:p w14:paraId="3B26487B"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(a) Financial statements of businesses acquired.</w:t>
            </w:r>
          </w:p>
        </w:tc>
        <w:tc>
          <w:tcPr>
            <w:tcW w:w="450" w:type="pct"/>
            <w:shd w:val="clear" w:color="auto" w:fill="auto"/>
          </w:tcPr>
          <w:p w14:paraId="46B7652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102DCF49" w14:textId="77777777" w:rsidTr="00D221A8">
        <w:tc>
          <w:tcPr>
            <w:tcW w:w="500" w:type="pct"/>
            <w:shd w:val="clear" w:color="auto" w:fill="auto"/>
          </w:tcPr>
          <w:p w14:paraId="6219F4B4"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050" w:type="pct"/>
            <w:shd w:val="clear" w:color="auto" w:fill="auto"/>
          </w:tcPr>
          <w:p w14:paraId="18CD7F6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(b) Pro forma financial information.</w:t>
            </w:r>
          </w:p>
        </w:tc>
        <w:tc>
          <w:tcPr>
            <w:tcW w:w="450" w:type="pct"/>
            <w:shd w:val="clear" w:color="auto" w:fill="auto"/>
          </w:tcPr>
          <w:p w14:paraId="1E9D360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66406DD7" w14:textId="77777777" w:rsidTr="00D221A8">
        <w:tc>
          <w:tcPr>
            <w:tcW w:w="500" w:type="pct"/>
            <w:shd w:val="clear" w:color="auto" w:fill="auto"/>
          </w:tcPr>
          <w:p w14:paraId="4875CDDB"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050" w:type="pct"/>
            <w:shd w:val="clear" w:color="auto" w:fill="auto"/>
          </w:tcPr>
          <w:p w14:paraId="6A67161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(c) Shell company transactions.</w:t>
            </w:r>
          </w:p>
        </w:tc>
        <w:tc>
          <w:tcPr>
            <w:tcW w:w="450" w:type="pct"/>
            <w:shd w:val="clear" w:color="auto" w:fill="auto"/>
          </w:tcPr>
          <w:p w14:paraId="0FC7276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39FB18B5" w14:textId="77777777" w:rsidTr="00D221A8">
        <w:tc>
          <w:tcPr>
            <w:tcW w:w="500" w:type="pct"/>
            <w:shd w:val="clear" w:color="auto" w:fill="auto"/>
          </w:tcPr>
          <w:p w14:paraId="50C2CAD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050" w:type="pct"/>
            <w:shd w:val="clear" w:color="auto" w:fill="auto"/>
          </w:tcPr>
          <w:p w14:paraId="5BED607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(d) Exhibits.</w:t>
            </w:r>
          </w:p>
        </w:tc>
        <w:tc>
          <w:tcPr>
            <w:tcW w:w="450" w:type="pct"/>
            <w:shd w:val="clear" w:color="auto" w:fill="auto"/>
          </w:tcPr>
          <w:p w14:paraId="3C9BA44E"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70EF9F75"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br w:type="page"/>
      </w:r>
    </w:p>
    <w:p w14:paraId="33C54530" w14:textId="77777777" w:rsidR="0052215A" w:rsidRPr="0052215A" w:rsidRDefault="0052215A" w:rsidP="0052215A">
      <w:pPr>
        <w:widowControl w:val="0"/>
        <w:autoSpaceDE w:val="0"/>
        <w:autoSpaceDN w:val="0"/>
        <w:spacing w:before="120" w:after="12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lastRenderedPageBreak/>
        <w:t>SIGNATURES</w:t>
      </w:r>
    </w:p>
    <w:p w14:paraId="31FC1BAE" w14:textId="77777777" w:rsidR="0052215A" w:rsidRPr="0052215A" w:rsidRDefault="0052215A" w:rsidP="0052215A">
      <w:pPr>
        <w:widowControl w:val="0"/>
        <w:autoSpaceDE w:val="0"/>
        <w:autoSpaceDN w:val="0"/>
        <w:spacing w:before="120" w:after="12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Pursuant to the requirements of the Securities Exchange Act of 1934, the Registrant has duly caused this report to be signed on its behalf by the undersigned, hereunto duly authorized.</w:t>
      </w:r>
    </w:p>
    <w:p w14:paraId="2FBEA280" w14:textId="77777777" w:rsidR="0052215A" w:rsidRPr="0052215A" w:rsidRDefault="0052215A" w:rsidP="0052215A">
      <w:pPr>
        <w:widowControl w:val="0"/>
        <w:autoSpaceDE w:val="0"/>
        <w:autoSpaceDN w:val="0"/>
        <w:spacing w:before="120" w:after="12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000" w:firstRow="0" w:lastRow="0" w:firstColumn="0" w:lastColumn="0" w:noHBand="0" w:noVBand="0"/>
      </w:tblPr>
      <w:tblGrid>
        <w:gridCol w:w="5078"/>
        <w:gridCol w:w="442"/>
        <w:gridCol w:w="5520"/>
      </w:tblGrid>
      <w:tr w:rsidR="0052215A" w:rsidRPr="0052215A" w14:paraId="7DE13AB5" w14:textId="77777777" w:rsidTr="00D221A8">
        <w:tc>
          <w:tcPr>
            <w:tcW w:w="2300" w:type="pct"/>
            <w:tcBorders>
              <w:top w:val="nil"/>
              <w:left w:val="nil"/>
              <w:bottom w:val="nil"/>
              <w:right w:val="nil"/>
            </w:tcBorders>
            <w:shd w:val="clear" w:color="auto" w:fill="auto"/>
          </w:tcPr>
          <w:p w14:paraId="3F6CDC7F"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2700" w:type="pct"/>
            <w:gridSpan w:val="2"/>
            <w:tcBorders>
              <w:top w:val="nil"/>
              <w:left w:val="nil"/>
              <w:bottom w:val="nil"/>
              <w:right w:val="nil"/>
            </w:tcBorders>
            <w:shd w:val="clear" w:color="auto" w:fill="auto"/>
            <w:vAlign w:val="center"/>
          </w:tcPr>
          <w:p w14:paraId="4E53BF5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b/>
                <w:bCs/>
                <w:kern w:val="0"/>
                <w:sz w:val="20"/>
                <w:szCs w:val="20"/>
                <w14:ligatures w14:val="none"/>
              </w:rPr>
              <w:t>[Insert company name]</w:t>
            </w:r>
          </w:p>
        </w:tc>
      </w:tr>
      <w:tr w:rsidR="0052215A" w:rsidRPr="0052215A" w14:paraId="1CC91A7A" w14:textId="77777777" w:rsidTr="00D221A8">
        <w:tc>
          <w:tcPr>
            <w:tcW w:w="2300" w:type="pct"/>
            <w:tcBorders>
              <w:top w:val="nil"/>
              <w:left w:val="nil"/>
              <w:bottom w:val="nil"/>
              <w:right w:val="nil"/>
            </w:tcBorders>
            <w:shd w:val="clear" w:color="auto" w:fill="auto"/>
          </w:tcPr>
          <w:p w14:paraId="44962F7C"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200" w:type="pct"/>
            <w:tcBorders>
              <w:top w:val="nil"/>
              <w:left w:val="nil"/>
              <w:bottom w:val="nil"/>
              <w:right w:val="nil"/>
            </w:tcBorders>
            <w:shd w:val="clear" w:color="auto" w:fill="auto"/>
            <w:vAlign w:val="center"/>
          </w:tcPr>
          <w:p w14:paraId="50A87A18"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By</w:t>
            </w:r>
          </w:p>
        </w:tc>
        <w:tc>
          <w:tcPr>
            <w:tcW w:w="2500" w:type="pct"/>
            <w:tcBorders>
              <w:top w:val="nil"/>
              <w:left w:val="nil"/>
              <w:bottom w:val="nil"/>
              <w:right w:val="nil"/>
            </w:tcBorders>
            <w:shd w:val="clear" w:color="auto" w:fill="auto"/>
          </w:tcPr>
          <w:p w14:paraId="6A60C09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/s/ [Insert Name]</w:t>
            </w:r>
          </w:p>
        </w:tc>
      </w:tr>
      <w:tr w:rsidR="0052215A" w:rsidRPr="0052215A" w14:paraId="45F9A206" w14:textId="77777777" w:rsidTr="00D221A8">
        <w:tc>
          <w:tcPr>
            <w:tcW w:w="2300" w:type="pct"/>
            <w:tcBorders>
              <w:top w:val="nil"/>
              <w:left w:val="nil"/>
              <w:bottom w:val="nil"/>
              <w:right w:val="nil"/>
            </w:tcBorders>
            <w:shd w:val="clear" w:color="auto" w:fill="auto"/>
          </w:tcPr>
          <w:p w14:paraId="6A0987F2"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200" w:type="pct"/>
            <w:tcBorders>
              <w:top w:val="nil"/>
              <w:left w:val="nil"/>
              <w:bottom w:val="nil"/>
              <w:right w:val="nil"/>
            </w:tcBorders>
            <w:shd w:val="clear" w:color="auto" w:fill="auto"/>
            <w:vAlign w:val="center"/>
          </w:tcPr>
          <w:p w14:paraId="0AB12FA6"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2500" w:type="pct"/>
            <w:tcBorders>
              <w:top w:val="single" w:sz="6" w:space="0" w:color="000000"/>
              <w:left w:val="nil"/>
              <w:bottom w:val="nil"/>
              <w:right w:val="nil"/>
            </w:tcBorders>
            <w:shd w:val="clear" w:color="auto" w:fill="auto"/>
          </w:tcPr>
          <w:p w14:paraId="4A7DB9E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Name: []</w:t>
            </w:r>
          </w:p>
          <w:p w14:paraId="54511759"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Title: []</w:t>
            </w:r>
          </w:p>
        </w:tc>
      </w:tr>
    </w:tbl>
    <w:p w14:paraId="14C9A137" w14:textId="77777777" w:rsidR="0052215A" w:rsidRPr="0052215A" w:rsidRDefault="0052215A" w:rsidP="0052215A">
      <w:pPr>
        <w:widowControl w:val="0"/>
        <w:autoSpaceDE w:val="0"/>
        <w:autoSpaceDN w:val="0"/>
        <w:spacing w:before="120" w:after="12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Date</w:t>
      </w:r>
      <w:proofErr w:type="gramStart"/>
      <w:r w:rsidRPr="0052215A">
        <w:rPr>
          <w:rFonts w:ascii="Times New Roman" w:eastAsia="Times New Roman" w:hAnsi="Times New Roman" w:cs="Times New Roman"/>
          <w:kern w:val="0"/>
          <w:sz w:val="20"/>
          <w:szCs w:val="20"/>
          <w14:ligatures w14:val="none"/>
        </w:rPr>
        <w:t>:  [</w:t>
      </w:r>
      <w:proofErr w:type="gramEnd"/>
      <w:r w:rsidRPr="0052215A">
        <w:rPr>
          <w:rFonts w:ascii="Times New Roman" w:eastAsia="Times New Roman" w:hAnsi="Times New Roman" w:cs="Times New Roman"/>
          <w:kern w:val="0"/>
          <w:sz w:val="20"/>
          <w:szCs w:val="20"/>
          <w14:ligatures w14:val="none"/>
        </w:rPr>
        <w:t>Insert Date]</w:t>
      </w:r>
    </w:p>
    <w:p w14:paraId="163A771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p w14:paraId="5BF6E14D" w14:textId="77777777" w:rsidR="0052215A" w:rsidRPr="0052215A" w:rsidRDefault="0052215A" w:rsidP="0052215A">
      <w:pPr>
        <w:widowControl w:val="0"/>
        <w:autoSpaceDE w:val="0"/>
        <w:autoSpaceDN w:val="0"/>
        <w:spacing w:before="120" w:after="120" w:line="240" w:lineRule="auto"/>
        <w:jc w:val="center"/>
        <w:rPr>
          <w:rFonts w:ascii="Times New Roman" w:eastAsia="Times New Roman" w:hAnsi="Times New Roman" w:cs="Times New Roman"/>
          <w:b/>
          <w:bCs/>
          <w:kern w:val="0"/>
          <w:sz w:val="20"/>
          <w:szCs w:val="20"/>
          <w14:ligatures w14:val="none"/>
        </w:rPr>
      </w:pPr>
      <w:r w:rsidRPr="0052215A">
        <w:rPr>
          <w:rFonts w:ascii="Times New Roman" w:eastAsia="Times New Roman" w:hAnsi="Times New Roman" w:cs="Times New Roman"/>
          <w:b/>
          <w:bCs/>
          <w:kern w:val="0"/>
          <w:sz w:val="20"/>
          <w:szCs w:val="20"/>
          <w14:ligatures w14:val="none"/>
        </w:rPr>
        <w:t>INDEX TO EXHIBITS</w:t>
      </w:r>
    </w:p>
    <w:tbl>
      <w:tblPr>
        <w:tblW w:w="5000" w:type="pct"/>
        <w:tblCellMar>
          <w:left w:w="0" w:type="dxa"/>
          <w:right w:w="0" w:type="dxa"/>
        </w:tblCellMar>
        <w:tblLook w:val="0000" w:firstRow="0" w:lastRow="0" w:firstColumn="0" w:lastColumn="0" w:noHBand="0" w:noVBand="0"/>
      </w:tblPr>
      <w:tblGrid>
        <w:gridCol w:w="1104"/>
        <w:gridCol w:w="221"/>
        <w:gridCol w:w="9715"/>
      </w:tblGrid>
      <w:tr w:rsidR="0052215A" w:rsidRPr="0052215A" w14:paraId="290831B7" w14:textId="77777777" w:rsidTr="00D221A8">
        <w:tc>
          <w:tcPr>
            <w:tcW w:w="500" w:type="pct"/>
            <w:tcBorders>
              <w:top w:val="nil"/>
              <w:left w:val="nil"/>
              <w:bottom w:val="single" w:sz="8" w:space="0" w:color="000000"/>
              <w:right w:val="nil"/>
            </w:tcBorders>
            <w:shd w:val="clear" w:color="auto" w:fill="auto"/>
          </w:tcPr>
          <w:p w14:paraId="292E392A"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Exhibit No.</w:t>
            </w:r>
          </w:p>
        </w:tc>
        <w:tc>
          <w:tcPr>
            <w:tcW w:w="100" w:type="pct"/>
            <w:tcBorders>
              <w:top w:val="nil"/>
              <w:left w:val="nil"/>
              <w:bottom w:val="nil"/>
              <w:right w:val="nil"/>
            </w:tcBorders>
            <w:shd w:val="clear" w:color="auto" w:fill="auto"/>
          </w:tcPr>
          <w:p w14:paraId="6D53D333"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4400" w:type="pct"/>
            <w:tcBorders>
              <w:top w:val="nil"/>
              <w:left w:val="nil"/>
              <w:bottom w:val="single" w:sz="8" w:space="0" w:color="000000"/>
              <w:right w:val="nil"/>
            </w:tcBorders>
            <w:shd w:val="clear" w:color="auto" w:fill="auto"/>
          </w:tcPr>
          <w:p w14:paraId="43DA4EA7" w14:textId="77777777" w:rsidR="0052215A" w:rsidRPr="0052215A" w:rsidRDefault="0052215A" w:rsidP="0052215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Description</w:t>
            </w:r>
          </w:p>
        </w:tc>
      </w:tr>
      <w:tr w:rsidR="0052215A" w:rsidRPr="0052215A" w14:paraId="07014538" w14:textId="77777777" w:rsidTr="00D221A8">
        <w:tc>
          <w:tcPr>
            <w:tcW w:w="500" w:type="pct"/>
            <w:tcBorders>
              <w:top w:val="nil"/>
              <w:left w:val="nil"/>
              <w:bottom w:val="nil"/>
              <w:right w:val="nil"/>
            </w:tcBorders>
            <w:shd w:val="clear" w:color="auto" w:fill="auto"/>
          </w:tcPr>
          <w:p w14:paraId="3A67F32D" w14:textId="77777777" w:rsidR="0052215A" w:rsidRPr="0052215A" w:rsidRDefault="0052215A" w:rsidP="0052215A">
            <w:pPr>
              <w:widowControl w:val="0"/>
              <w:autoSpaceDE w:val="0"/>
              <w:autoSpaceDN w:val="0"/>
              <w:spacing w:after="0" w:line="240" w:lineRule="auto"/>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100" w:type="pct"/>
            <w:tcBorders>
              <w:top w:val="nil"/>
              <w:left w:val="nil"/>
              <w:bottom w:val="nil"/>
              <w:right w:val="nil"/>
            </w:tcBorders>
            <w:shd w:val="clear" w:color="auto" w:fill="auto"/>
          </w:tcPr>
          <w:p w14:paraId="40E8D9F1"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400" w:type="pct"/>
            <w:tcBorders>
              <w:top w:val="nil"/>
              <w:left w:val="nil"/>
              <w:bottom w:val="nil"/>
              <w:right w:val="nil"/>
            </w:tcBorders>
            <w:shd w:val="clear" w:color="auto" w:fill="auto"/>
          </w:tcPr>
          <w:p w14:paraId="3FFDCF2A" w14:textId="77777777" w:rsidR="0052215A" w:rsidRPr="0052215A" w:rsidRDefault="0052215A" w:rsidP="0052215A">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r w:rsidR="0052215A" w:rsidRPr="0052215A" w14:paraId="442B491F" w14:textId="77777777" w:rsidTr="00D221A8">
        <w:tc>
          <w:tcPr>
            <w:tcW w:w="500" w:type="pct"/>
            <w:tcBorders>
              <w:top w:val="nil"/>
              <w:left w:val="nil"/>
              <w:bottom w:val="nil"/>
              <w:right w:val="nil"/>
            </w:tcBorders>
            <w:shd w:val="clear" w:color="auto" w:fill="auto"/>
          </w:tcPr>
          <w:p w14:paraId="56C92958" w14:textId="77777777" w:rsidR="0052215A" w:rsidRPr="0052215A" w:rsidRDefault="0052215A" w:rsidP="0052215A">
            <w:pPr>
              <w:widowControl w:val="0"/>
              <w:autoSpaceDE w:val="0"/>
              <w:autoSpaceDN w:val="0"/>
              <w:spacing w:after="0" w:line="240" w:lineRule="auto"/>
              <w:jc w:val="right"/>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100" w:type="pct"/>
            <w:tcBorders>
              <w:top w:val="nil"/>
              <w:left w:val="nil"/>
              <w:bottom w:val="nil"/>
              <w:right w:val="nil"/>
            </w:tcBorders>
            <w:shd w:val="clear" w:color="auto" w:fill="auto"/>
          </w:tcPr>
          <w:p w14:paraId="7E43F10D" w14:textId="77777777" w:rsidR="0052215A" w:rsidRPr="0052215A" w:rsidRDefault="0052215A" w:rsidP="0052215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c>
          <w:tcPr>
            <w:tcW w:w="4400" w:type="pct"/>
            <w:tcBorders>
              <w:top w:val="nil"/>
              <w:left w:val="nil"/>
              <w:bottom w:val="nil"/>
              <w:right w:val="nil"/>
            </w:tcBorders>
            <w:shd w:val="clear" w:color="auto" w:fill="auto"/>
          </w:tcPr>
          <w:p w14:paraId="0F8388FF" w14:textId="77777777" w:rsidR="0052215A" w:rsidRPr="0052215A" w:rsidRDefault="0052215A" w:rsidP="0052215A">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52215A">
              <w:rPr>
                <w:rFonts w:ascii="Times New Roman" w:eastAsia="Times New Roman" w:hAnsi="Times New Roman" w:cs="Times New Roman"/>
                <w:kern w:val="0"/>
                <w:sz w:val="20"/>
                <w:szCs w:val="20"/>
                <w14:ligatures w14:val="none"/>
              </w:rPr>
              <w:t> </w:t>
            </w:r>
          </w:p>
        </w:tc>
      </w:tr>
    </w:tbl>
    <w:p w14:paraId="4BA103BA" w14:textId="77777777" w:rsidR="0052215A" w:rsidRPr="0052215A" w:rsidRDefault="0052215A" w:rsidP="0052215A">
      <w:pPr>
        <w:widowControl w:val="0"/>
        <w:autoSpaceDE w:val="0"/>
        <w:autoSpaceDN w:val="0"/>
        <w:spacing w:before="120" w:after="120" w:line="240" w:lineRule="auto"/>
        <w:rPr>
          <w:rFonts w:ascii="Times New Roman" w:eastAsia="Times New Roman" w:hAnsi="Times New Roman" w:cs="Times New Roman"/>
          <w:b/>
          <w:kern w:val="0"/>
          <w:sz w:val="26"/>
          <w14:ligatures w14:val="none"/>
        </w:rPr>
      </w:pPr>
    </w:p>
    <w:p w14:paraId="0BD0E084" w14:textId="75B2319D" w:rsidR="000166CE" w:rsidRDefault="000166CE" w:rsidP="0052215A">
      <w:pPr>
        <w:pStyle w:val="BodyText"/>
        <w:spacing w:before="6"/>
        <w:rPr>
          <w:rFonts w:ascii="Times New Roman" w:eastAsia="Times New Roman" w:hAnsi="Times New Roman" w:cs="Times New Roman"/>
          <w:kern w:val="0"/>
          <w:sz w:val="20"/>
          <w:szCs w:val="20"/>
          <w14:ligatures w14:val="none"/>
        </w:rPr>
      </w:pPr>
    </w:p>
    <w:sectPr w:rsidR="000166CE" w:rsidSect="0052215A">
      <w:pgSz w:w="12240" w:h="15840"/>
      <w:pgMar w:top="7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CE"/>
    <w:rsid w:val="000166CE"/>
    <w:rsid w:val="0052215A"/>
    <w:rsid w:val="0074671E"/>
    <w:rsid w:val="00FC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05E9"/>
  <w15:chartTrackingRefBased/>
  <w15:docId w15:val="{3CFA6850-FA79-4004-882B-25DCFD87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unhideWhenUsed/>
    <w:rsid w:val="0052215A"/>
    <w:pPr>
      <w:spacing w:after="120"/>
    </w:pPr>
  </w:style>
  <w:style w:type="character" w:customStyle="1" w:styleId="BodyTextChar">
    <w:name w:val="Body Text Char"/>
    <w:basedOn w:val="DefaultParagraphFont"/>
    <w:link w:val="BodyText"/>
    <w:uiPriority w:val="99"/>
    <w:rsid w:val="0052215A"/>
  </w:style>
  <w:style w:type="paragraph" w:customStyle="1" w:styleId="TableParagraph">
    <w:name w:val="Table Paragraph"/>
    <w:basedOn w:val="Normal"/>
    <w:uiPriority w:val="1"/>
    <w:qFormat/>
    <w:rsid w:val="0052215A"/>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152872">
      <w:bodyDiv w:val="1"/>
      <w:marLeft w:val="0"/>
      <w:marRight w:val="0"/>
      <w:marTop w:val="0"/>
      <w:marBottom w:val="0"/>
      <w:divBdr>
        <w:top w:val="none" w:sz="0" w:space="0" w:color="auto"/>
        <w:left w:val="none" w:sz="0" w:space="0" w:color="auto"/>
        <w:bottom w:val="none" w:sz="0" w:space="0" w:color="auto"/>
        <w:right w:val="none" w:sz="0" w:space="0" w:color="auto"/>
      </w:divBdr>
      <w:divsChild>
        <w:div w:id="508911557">
          <w:marLeft w:val="0"/>
          <w:marRight w:val="0"/>
          <w:marTop w:val="0"/>
          <w:marBottom w:val="120"/>
          <w:divBdr>
            <w:top w:val="none" w:sz="0" w:space="0" w:color="auto"/>
            <w:left w:val="none" w:sz="0" w:space="0" w:color="auto"/>
            <w:bottom w:val="single" w:sz="12" w:space="0" w:color="000000"/>
            <w:right w:val="none" w:sz="0" w:space="0" w:color="auto"/>
          </w:divBdr>
        </w:div>
        <w:div w:id="895581177">
          <w:marLeft w:val="0"/>
          <w:marRight w:val="0"/>
          <w:marTop w:val="0"/>
          <w:marBottom w:val="0"/>
          <w:divBdr>
            <w:top w:val="single" w:sz="36" w:space="0" w:color="000000"/>
            <w:left w:val="none" w:sz="0" w:space="0" w:color="auto"/>
            <w:bottom w:val="single" w:sz="12" w:space="0" w:color="000000"/>
            <w:right w:val="none" w:sz="0" w:space="0" w:color="auto"/>
          </w:divBdr>
        </w:div>
        <w:div w:id="1168640091">
          <w:marLeft w:val="0"/>
          <w:marRight w:val="0"/>
          <w:marTop w:val="0"/>
          <w:marBottom w:val="0"/>
          <w:divBdr>
            <w:top w:val="single" w:sz="12" w:space="0" w:color="000000"/>
            <w:left w:val="none" w:sz="0" w:space="0" w:color="auto"/>
            <w:bottom w:val="single" w:sz="36" w:space="0" w:color="000000"/>
            <w:right w:val="none" w:sz="0" w:space="0" w:color="auto"/>
          </w:divBdr>
        </w:div>
        <w:div w:id="132142868">
          <w:marLeft w:val="0"/>
          <w:marRight w:val="0"/>
          <w:marTop w:val="0"/>
          <w:marBottom w:val="120"/>
          <w:divBdr>
            <w:top w:val="none" w:sz="0" w:space="0" w:color="auto"/>
            <w:left w:val="none" w:sz="0" w:space="0" w:color="auto"/>
            <w:bottom w:val="single" w:sz="12" w:space="0" w:color="000000"/>
            <w:right w:val="none" w:sz="0" w:space="0" w:color="auto"/>
          </w:divBdr>
        </w:div>
        <w:div w:id="2125994497">
          <w:marLeft w:val="0"/>
          <w:marRight w:val="0"/>
          <w:marTop w:val="0"/>
          <w:marBottom w:val="120"/>
          <w:divBdr>
            <w:top w:val="none" w:sz="0" w:space="0" w:color="auto"/>
            <w:left w:val="none" w:sz="0" w:space="0" w:color="auto"/>
            <w:bottom w:val="single" w:sz="12" w:space="0" w:color="000000"/>
            <w:right w:val="none" w:sz="0" w:space="0" w:color="auto"/>
          </w:divBdr>
        </w:div>
        <w:div w:id="1738896208">
          <w:marLeft w:val="0"/>
          <w:marRight w:val="0"/>
          <w:marTop w:val="0"/>
          <w:marBottom w:val="120"/>
          <w:divBdr>
            <w:top w:val="none" w:sz="0" w:space="0" w:color="auto"/>
            <w:left w:val="none" w:sz="0" w:space="0" w:color="auto"/>
            <w:bottom w:val="single" w:sz="12" w:space="0" w:color="000000"/>
            <w:right w:val="none" w:sz="0" w:space="0" w:color="auto"/>
          </w:divBdr>
        </w:div>
        <w:div w:id="902376128">
          <w:marLeft w:val="0"/>
          <w:marRight w:val="0"/>
          <w:marTop w:val="0"/>
          <w:marBottom w:val="120"/>
          <w:divBdr>
            <w:top w:val="none" w:sz="0" w:space="0" w:color="auto"/>
            <w:left w:val="none" w:sz="0" w:space="0" w:color="auto"/>
            <w:bottom w:val="single" w:sz="12" w:space="0" w:color="000000"/>
            <w:right w:val="none" w:sz="0" w:space="0" w:color="auto"/>
          </w:divBdr>
        </w:div>
        <w:div w:id="2099791325">
          <w:marLeft w:val="0"/>
          <w:marRight w:val="0"/>
          <w:marTop w:val="0"/>
          <w:marBottom w:val="120"/>
          <w:divBdr>
            <w:top w:val="none" w:sz="0" w:space="0" w:color="auto"/>
            <w:left w:val="none" w:sz="0" w:space="0" w:color="auto"/>
            <w:bottom w:val="single" w:sz="12" w:space="0" w:color="000000"/>
            <w:right w:val="none" w:sz="0" w:space="0" w:color="auto"/>
          </w:divBdr>
        </w:div>
        <w:div w:id="1196114742">
          <w:marLeft w:val="0"/>
          <w:marRight w:val="0"/>
          <w:marTop w:val="120"/>
          <w:marBottom w:val="0"/>
          <w:divBdr>
            <w:top w:val="none" w:sz="0" w:space="0" w:color="auto"/>
            <w:left w:val="none" w:sz="0" w:space="0" w:color="auto"/>
            <w:bottom w:val="none" w:sz="0" w:space="0" w:color="auto"/>
            <w:right w:val="none" w:sz="0" w:space="0" w:color="auto"/>
          </w:divBdr>
        </w:div>
        <w:div w:id="905186824">
          <w:marLeft w:val="0"/>
          <w:marRight w:val="0"/>
          <w:marTop w:val="0"/>
          <w:marBottom w:val="120"/>
          <w:divBdr>
            <w:top w:val="none" w:sz="0" w:space="0" w:color="auto"/>
            <w:left w:val="none" w:sz="0" w:space="0" w:color="auto"/>
            <w:bottom w:val="single" w:sz="12" w:space="0" w:color="000000"/>
            <w:right w:val="none" w:sz="0" w:space="0" w:color="auto"/>
          </w:divBdr>
        </w:div>
        <w:div w:id="1682927621">
          <w:marLeft w:val="0"/>
          <w:marRight w:val="0"/>
          <w:marTop w:val="120"/>
          <w:marBottom w:val="0"/>
          <w:divBdr>
            <w:top w:val="none" w:sz="0" w:space="0" w:color="auto"/>
            <w:left w:val="none" w:sz="0" w:space="0" w:color="auto"/>
            <w:bottom w:val="none" w:sz="0" w:space="0" w:color="auto"/>
            <w:right w:val="none" w:sz="0" w:space="0" w:color="auto"/>
          </w:divBdr>
        </w:div>
        <w:div w:id="1154418374">
          <w:marLeft w:val="0"/>
          <w:marRight w:val="0"/>
          <w:marTop w:val="0"/>
          <w:marBottom w:val="120"/>
          <w:divBdr>
            <w:top w:val="none" w:sz="0" w:space="0" w:color="auto"/>
            <w:left w:val="none" w:sz="0" w:space="0" w:color="auto"/>
            <w:bottom w:val="single" w:sz="12" w:space="0" w:color="000000"/>
            <w:right w:val="none" w:sz="0" w:space="0" w:color="auto"/>
          </w:divBdr>
        </w:div>
        <w:div w:id="1656182697">
          <w:marLeft w:val="0"/>
          <w:marRight w:val="0"/>
          <w:marTop w:val="120"/>
          <w:marBottom w:val="0"/>
          <w:divBdr>
            <w:top w:val="none" w:sz="0" w:space="0" w:color="auto"/>
            <w:left w:val="none" w:sz="0" w:space="0" w:color="auto"/>
            <w:bottom w:val="none" w:sz="0" w:space="0" w:color="auto"/>
            <w:right w:val="none" w:sz="0" w:space="0" w:color="auto"/>
          </w:divBdr>
        </w:div>
        <w:div w:id="817647235">
          <w:marLeft w:val="0"/>
          <w:marRight w:val="0"/>
          <w:marTop w:val="0"/>
          <w:marBottom w:val="120"/>
          <w:divBdr>
            <w:top w:val="none" w:sz="0" w:space="0" w:color="auto"/>
            <w:left w:val="none" w:sz="0" w:space="0" w:color="auto"/>
            <w:bottom w:val="single" w:sz="12" w:space="0" w:color="000000"/>
            <w:right w:val="none" w:sz="0" w:space="0" w:color="auto"/>
          </w:divBdr>
        </w:div>
        <w:div w:id="525487815">
          <w:marLeft w:val="0"/>
          <w:marRight w:val="0"/>
          <w:marTop w:val="120"/>
          <w:marBottom w:val="0"/>
          <w:divBdr>
            <w:top w:val="none" w:sz="0" w:space="0" w:color="auto"/>
            <w:left w:val="none" w:sz="0" w:space="0" w:color="auto"/>
            <w:bottom w:val="none" w:sz="0" w:space="0" w:color="auto"/>
            <w:right w:val="none" w:sz="0" w:space="0" w:color="auto"/>
          </w:divBdr>
        </w:div>
        <w:div w:id="1437021439">
          <w:marLeft w:val="0"/>
          <w:marRight w:val="0"/>
          <w:marTop w:val="0"/>
          <w:marBottom w:val="120"/>
          <w:divBdr>
            <w:top w:val="none" w:sz="0" w:space="0" w:color="auto"/>
            <w:left w:val="none" w:sz="0" w:space="0" w:color="auto"/>
            <w:bottom w:val="single" w:sz="12" w:space="0" w:color="000000"/>
            <w:right w:val="none" w:sz="0" w:space="0" w:color="auto"/>
          </w:divBdr>
        </w:div>
        <w:div w:id="758915114">
          <w:marLeft w:val="0"/>
          <w:marRight w:val="0"/>
          <w:marTop w:val="120"/>
          <w:marBottom w:val="0"/>
          <w:divBdr>
            <w:top w:val="none" w:sz="0" w:space="0" w:color="auto"/>
            <w:left w:val="none" w:sz="0" w:space="0" w:color="auto"/>
            <w:bottom w:val="none" w:sz="0" w:space="0" w:color="auto"/>
            <w:right w:val="none" w:sz="0" w:space="0" w:color="auto"/>
          </w:divBdr>
        </w:div>
        <w:div w:id="1595165800">
          <w:marLeft w:val="0"/>
          <w:marRight w:val="0"/>
          <w:marTop w:val="0"/>
          <w:marBottom w:val="120"/>
          <w:divBdr>
            <w:top w:val="none" w:sz="0" w:space="0" w:color="auto"/>
            <w:left w:val="none" w:sz="0" w:space="0" w:color="auto"/>
            <w:bottom w:val="single" w:sz="12" w:space="0" w:color="000000"/>
            <w:right w:val="none" w:sz="0" w:space="0" w:color="auto"/>
          </w:divBdr>
        </w:div>
        <w:div w:id="138270655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3AED2-FF27-4893-973B-5304A5AE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Udhay</dc:creator>
  <cp:keywords/>
  <dc:description/>
  <cp:lastModifiedBy>Udhay</cp:lastModifiedBy>
  <cp:revision>1</cp:revision>
  <dcterms:created xsi:type="dcterms:W3CDTF">2023-09-19T16:29:00Z</dcterms:created>
  <dcterms:modified xsi:type="dcterms:W3CDTF">2023-09-19T17:01:00Z</dcterms:modified>
</cp:coreProperties>
</file>